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960"/>
        <w:rPr>
          <w:rFonts w:ascii="黑体" w:eastAsia="黑体"/>
          <w:color w:val="FF0000"/>
          <w:sz w:val="48"/>
          <w:szCs w:val="48"/>
        </w:rPr>
      </w:pPr>
      <w:bookmarkStart w:id="0" w:name="_Hlk44837218"/>
    </w:p>
    <w:p>
      <w:pPr>
        <w:spacing w:line="520" w:lineRule="exact"/>
        <w:ind w:firstLine="640"/>
        <w:rPr>
          <w:rFonts w:ascii="仿宋_GB2312" w:eastAsia="仿宋_GB2312"/>
          <w:sz w:val="32"/>
          <w:szCs w:val="32"/>
        </w:rPr>
      </w:pPr>
    </w:p>
    <w:p>
      <w:pPr>
        <w:spacing w:line="520" w:lineRule="exact"/>
        <w:ind w:firstLine="640"/>
        <w:rPr>
          <w:rFonts w:ascii="仿宋_GB2312" w:eastAsia="仿宋_GB2312"/>
          <w:sz w:val="32"/>
          <w:szCs w:val="32"/>
        </w:rPr>
      </w:pPr>
    </w:p>
    <w:p>
      <w:pPr>
        <w:pStyle w:val="2"/>
        <w:rPr>
          <w:rFonts w:ascii="仿宋_GB2312" w:eastAsia="仿宋_GB2312"/>
          <w:sz w:val="32"/>
          <w:szCs w:val="32"/>
        </w:rPr>
      </w:pPr>
    </w:p>
    <w:p/>
    <w:p>
      <w:pPr>
        <w:spacing w:before="156" w:beforeLines="50"/>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迎宾社区（二期）棚户区改造项目</w:t>
      </w:r>
    </w:p>
    <w:p>
      <w:pPr>
        <w:snapToGrid w:val="0"/>
        <w:spacing w:before="156" w:beforeLines="50"/>
        <w:ind w:firstLine="0" w:firstLineChars="0"/>
        <w:jc w:val="center"/>
        <w:rPr>
          <w:rFonts w:eastAsia="黑体"/>
          <w:b/>
          <w:sz w:val="48"/>
        </w:rPr>
      </w:pPr>
      <w:r>
        <w:rPr>
          <w:rFonts w:hint="eastAsia" w:ascii="方正小标宋_GBK" w:hAnsi="方正小标宋_GBK" w:eastAsia="方正小标宋_GBK" w:cs="方正小标宋_GBK"/>
          <w:sz w:val="44"/>
          <w:szCs w:val="44"/>
        </w:rPr>
        <w:t>绩效评价报告</w:t>
      </w:r>
    </w:p>
    <w:p>
      <w:pPr>
        <w:snapToGrid w:val="0"/>
        <w:spacing w:before="156" w:beforeLines="50"/>
        <w:ind w:firstLine="964"/>
        <w:rPr>
          <w:rFonts w:eastAsia="黑体"/>
          <w:b/>
          <w:sz w:val="48"/>
        </w:rPr>
      </w:pPr>
    </w:p>
    <w:p>
      <w:pPr>
        <w:snapToGrid w:val="0"/>
        <w:spacing w:before="156" w:beforeLines="50"/>
        <w:ind w:firstLine="964"/>
        <w:rPr>
          <w:rFonts w:eastAsia="黑体"/>
          <w:b/>
          <w:sz w:val="48"/>
        </w:rPr>
      </w:pPr>
    </w:p>
    <w:p>
      <w:pPr>
        <w:pStyle w:val="2"/>
        <w:ind w:firstLine="540"/>
      </w:pPr>
    </w:p>
    <w:p>
      <w:pPr>
        <w:pStyle w:val="2"/>
        <w:ind w:firstLine="964"/>
        <w:rPr>
          <w:rFonts w:eastAsia="黑体"/>
          <w:b/>
          <w:sz w:val="48"/>
        </w:rPr>
      </w:pPr>
    </w:p>
    <w:p>
      <w:pPr>
        <w:ind w:firstLine="540"/>
      </w:pPr>
    </w:p>
    <w:p>
      <w:pPr>
        <w:pStyle w:val="2"/>
      </w:pPr>
    </w:p>
    <w:p/>
    <w:p>
      <w:pPr>
        <w:spacing w:before="156" w:beforeLines="50" w:after="156" w:afterLines="50"/>
        <w:ind w:firstLine="0" w:firstLineChars="0"/>
        <w:rPr>
          <w:rFonts w:eastAsia="仿宋_GB2312"/>
          <w:b/>
          <w:sz w:val="30"/>
        </w:rPr>
      </w:pPr>
    </w:p>
    <w:p>
      <w:pPr>
        <w:spacing w:before="156" w:beforeLines="50" w:after="156" w:afterLines="50"/>
        <w:ind w:left="1372" w:leftChars="508" w:firstLine="246" w:firstLineChars="77"/>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委托单位：泰安</w:t>
      </w:r>
      <w:r>
        <w:rPr>
          <w:rFonts w:hint="eastAsia" w:ascii="方正小标宋_GBK" w:hAnsi="方正小标宋_GBK" w:eastAsia="方正小标宋_GBK" w:cs="方正小标宋_GBK"/>
          <w:bCs/>
          <w:sz w:val="32"/>
          <w:szCs w:val="32"/>
          <w:lang w:val="en-US" w:eastAsia="zh-CN"/>
        </w:rPr>
        <w:t>旅游</w:t>
      </w:r>
      <w:r>
        <w:rPr>
          <w:rFonts w:hint="eastAsia" w:ascii="方正小标宋_GBK" w:hAnsi="方正小标宋_GBK" w:eastAsia="方正小标宋_GBK" w:cs="方正小标宋_GBK"/>
          <w:bCs/>
          <w:sz w:val="32"/>
          <w:szCs w:val="32"/>
        </w:rPr>
        <w:t xml:space="preserve">经济开发区管委会               </w:t>
      </w:r>
    </w:p>
    <w:p>
      <w:pPr>
        <w:spacing w:before="156" w:beforeLines="50" w:after="156" w:afterLines="50"/>
        <w:ind w:left="1372" w:leftChars="508" w:firstLine="246" w:firstLineChars="77"/>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 xml:space="preserve">评价机构：山东德睿融投资咨询有限公司 </w:t>
      </w:r>
    </w:p>
    <w:p>
      <w:pPr>
        <w:tabs>
          <w:tab w:val="left" w:pos="2685"/>
        </w:tabs>
        <w:ind w:firstLine="0" w:firstLineChars="0"/>
        <w:jc w:val="center"/>
        <w:rPr>
          <w:rFonts w:ascii="方正小标宋_GBK" w:hAnsi="方正小标宋_GBK" w:eastAsia="方正小标宋_GBK" w:cs="方正小标宋_GBK"/>
          <w:bCs/>
          <w:sz w:val="30"/>
        </w:rPr>
      </w:pPr>
      <w:r>
        <w:rPr>
          <w:rFonts w:hint="eastAsia" w:ascii="方正小标宋_GBK" w:hAnsi="方正小标宋_GBK" w:eastAsia="方正小标宋_GBK" w:cs="方正小标宋_GBK"/>
          <w:bCs/>
          <w:sz w:val="30"/>
        </w:rPr>
        <w:t>20</w:t>
      </w:r>
      <w:r>
        <w:rPr>
          <w:rFonts w:ascii="方正小标宋_GBK" w:hAnsi="方正小标宋_GBK" w:eastAsia="方正小标宋_GBK" w:cs="方正小标宋_GBK"/>
          <w:bCs/>
          <w:sz w:val="30"/>
        </w:rPr>
        <w:t>20</w:t>
      </w:r>
      <w:r>
        <w:rPr>
          <w:rFonts w:hint="eastAsia" w:ascii="方正小标宋_GBK" w:hAnsi="方正小标宋_GBK" w:eastAsia="方正小标宋_GBK" w:cs="方正小标宋_GBK"/>
          <w:bCs/>
          <w:sz w:val="30"/>
        </w:rPr>
        <w:t>年</w:t>
      </w:r>
      <w:r>
        <w:rPr>
          <w:rFonts w:ascii="方正小标宋_GBK" w:hAnsi="方正小标宋_GBK" w:eastAsia="方正小标宋_GBK" w:cs="方正小标宋_GBK"/>
          <w:bCs/>
          <w:sz w:val="30"/>
        </w:rPr>
        <w:t xml:space="preserve"> </w:t>
      </w:r>
      <w:r>
        <w:rPr>
          <w:rFonts w:hint="eastAsia" w:ascii="方正小标宋_GBK" w:hAnsi="方正小标宋_GBK" w:eastAsia="方正小标宋_GBK" w:cs="方正小标宋_GBK"/>
          <w:bCs/>
          <w:sz w:val="30"/>
        </w:rPr>
        <w:t>8月</w:t>
      </w:r>
    </w:p>
    <w:p>
      <w:pPr>
        <w:pStyle w:val="2"/>
        <w:ind w:firstLine="600"/>
        <w:rPr>
          <w:rFonts w:ascii="方正小标宋_GBK" w:hAnsi="方正小标宋_GBK" w:eastAsia="方正小标宋_GBK" w:cs="方正小标宋_GBK"/>
          <w:bCs/>
          <w:sz w:val="30"/>
        </w:rPr>
      </w:pPr>
    </w:p>
    <w:p>
      <w:pPr>
        <w:ind w:firstLine="600"/>
        <w:rPr>
          <w:rFonts w:ascii="方正小标宋_GBK" w:hAnsi="方正小标宋_GBK" w:eastAsia="方正小标宋_GBK" w:cs="方正小标宋_GBK"/>
          <w:bCs/>
          <w:sz w:val="30"/>
        </w:rPr>
      </w:pPr>
    </w:p>
    <w:p>
      <w:pPr>
        <w:ind w:firstLine="0" w:firstLineChars="0"/>
        <w:rPr>
          <w:rFonts w:ascii="方正小标宋_GBK" w:hAnsi="方正小标宋_GBK" w:eastAsia="方正小标宋_GBK" w:cs="方正小标宋_GBK"/>
          <w:bCs/>
          <w:sz w:val="30"/>
        </w:rPr>
      </w:pPr>
    </w:p>
    <w:p>
      <w:pPr>
        <w:pStyle w:val="2"/>
        <w:ind w:firstLine="540"/>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6" w:h="16838"/>
          <w:pgMar w:top="1440" w:right="1800" w:bottom="1440" w:left="1800" w:header="851" w:footer="992" w:gutter="0"/>
          <w:cols w:space="425" w:num="1"/>
          <w:docGrid w:type="lines" w:linePitch="312" w:charSpace="0"/>
        </w:sectPr>
      </w:pPr>
    </w:p>
    <w:sdt>
      <w:sdtPr>
        <w:rPr>
          <w:lang w:val="zh-CN"/>
        </w:rPr>
        <w:id w:val="826170066"/>
        <w:docPartObj>
          <w:docPartGallery w:val="Table of Contents"/>
          <w:docPartUnique/>
        </w:docPartObj>
      </w:sdtPr>
      <w:sdtEndPr>
        <w:rPr>
          <w:rFonts w:ascii="Times New Roman" w:hAnsi="Times New Roman" w:eastAsia="宋体" w:cs="Times New Roman"/>
          <w:b/>
          <w:bCs/>
          <w:color w:val="auto"/>
          <w:kern w:val="2"/>
          <w:sz w:val="27"/>
          <w:szCs w:val="24"/>
          <w:lang w:val="zh-CN"/>
        </w:rPr>
      </w:sdtEndPr>
      <w:sdtContent>
        <w:p>
          <w:pPr>
            <w:pStyle w:val="54"/>
            <w:spacing w:before="0" w:line="360" w:lineRule="auto"/>
            <w:jc w:val="center"/>
            <w:rPr>
              <w:rFonts w:ascii="方正小标宋_GBK" w:hAnsi="方正小标宋_GBK" w:eastAsia="方正小标宋_GBK"/>
              <w:color w:val="auto"/>
              <w:sz w:val="44"/>
              <w:szCs w:val="44"/>
            </w:rPr>
          </w:pPr>
          <w:bookmarkStart w:id="1" w:name="_Toc24374186"/>
          <w:bookmarkStart w:id="2" w:name="_Toc24311756"/>
          <w:bookmarkStart w:id="3" w:name="_Toc30340567"/>
          <w:bookmarkStart w:id="4" w:name="_Toc45015714"/>
          <w:bookmarkStart w:id="5" w:name="_Toc24374827"/>
          <w:bookmarkStart w:id="6" w:name="_Toc27361_WPSOffice_Level1"/>
          <w:r>
            <w:rPr>
              <w:rFonts w:ascii="方正小标宋_GBK" w:hAnsi="方正小标宋_GBK" w:eastAsia="方正小标宋_GBK"/>
              <w:color w:val="auto"/>
              <w:sz w:val="44"/>
              <w:szCs w:val="44"/>
              <w:lang w:val="zh-CN"/>
            </w:rPr>
            <w:t>目录</w:t>
          </w:r>
        </w:p>
        <w:p>
          <w:pPr>
            <w:pStyle w:val="2"/>
            <w:tabs>
              <w:tab w:val="right" w:leader="dot" w:pos="8296"/>
            </w:tabs>
            <w:ind w:firstLine="0" w:firstLineChars="0"/>
            <w:rPr>
              <w:rFonts w:asciiTheme="minorEastAsia" w:hAnsiTheme="minorEastAsia" w:eastAsiaTheme="minorEastAsia" w:cstheme="minorBidi"/>
              <w:b/>
              <w:bCs/>
              <w:sz w:val="21"/>
              <w:szCs w:val="22"/>
            </w:rPr>
          </w:pPr>
          <w:r>
            <w:fldChar w:fldCharType="begin"/>
          </w:r>
          <w:r>
            <w:instrText xml:space="preserve"> TOC \o "1-3" \h \z \u </w:instrText>
          </w:r>
          <w:r>
            <w:fldChar w:fldCharType="separate"/>
          </w:r>
          <w:r>
            <w:fldChar w:fldCharType="begin"/>
          </w:r>
          <w:r>
            <w:instrText xml:space="preserve"> HYPERLINK \l "_Toc53145065" </w:instrText>
          </w:r>
          <w:r>
            <w:fldChar w:fldCharType="separate"/>
          </w:r>
          <w:r>
            <w:rPr>
              <w:rStyle w:val="29"/>
              <w:rFonts w:asciiTheme="minorEastAsia" w:hAnsiTheme="minorEastAsia" w:eastAsiaTheme="minorEastAsia"/>
              <w:b/>
              <w:bCs/>
            </w:rPr>
            <w:t>摘 要</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_Toc53145065 \h </w:instrText>
          </w:r>
          <w:r>
            <w:rPr>
              <w:rFonts w:asciiTheme="minorEastAsia" w:hAnsiTheme="minorEastAsia" w:eastAsiaTheme="minorEastAsia"/>
              <w:b/>
              <w:bCs/>
            </w:rPr>
            <w:fldChar w:fldCharType="separate"/>
          </w:r>
          <w:r>
            <w:rPr>
              <w:rFonts w:asciiTheme="minorEastAsia" w:hAnsiTheme="minorEastAsia" w:eastAsiaTheme="minorEastAsia"/>
              <w:b/>
              <w:bCs/>
            </w:rPr>
            <w:t>1</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2"/>
            <w:tabs>
              <w:tab w:val="right" w:leader="dot" w:pos="8296"/>
            </w:tabs>
            <w:ind w:firstLine="0" w:firstLineChars="0"/>
            <w:rPr>
              <w:rFonts w:asciiTheme="minorEastAsia" w:hAnsiTheme="minorEastAsia" w:eastAsiaTheme="minorEastAsia" w:cstheme="minorBidi"/>
              <w:b/>
              <w:bCs/>
              <w:sz w:val="21"/>
              <w:szCs w:val="22"/>
            </w:rPr>
          </w:pPr>
          <w:r>
            <w:fldChar w:fldCharType="begin"/>
          </w:r>
          <w:r>
            <w:instrText xml:space="preserve"> HYPERLINK \l "_Toc53145085" </w:instrText>
          </w:r>
          <w:r>
            <w:fldChar w:fldCharType="separate"/>
          </w:r>
          <w:r>
            <w:rPr>
              <w:rStyle w:val="29"/>
              <w:rFonts w:asciiTheme="minorEastAsia" w:hAnsiTheme="minorEastAsia" w:eastAsiaTheme="minorEastAsia"/>
              <w:b/>
              <w:bCs/>
            </w:rPr>
            <w:t>正文部分</w:t>
          </w:r>
          <w:r>
            <w:rPr>
              <w:rFonts w:asciiTheme="minorEastAsia" w:hAnsiTheme="minorEastAsia" w:eastAsiaTheme="minorEastAsia"/>
              <w:b/>
              <w:bCs/>
            </w:rPr>
            <w:tab/>
          </w:r>
          <w:r>
            <w:rPr>
              <w:rFonts w:asciiTheme="minorEastAsia" w:hAnsiTheme="minorEastAsia" w:eastAsiaTheme="minorEastAsia"/>
              <w:b/>
              <w:bCs/>
            </w:rPr>
            <w:fldChar w:fldCharType="begin"/>
          </w:r>
          <w:r>
            <w:rPr>
              <w:rFonts w:asciiTheme="minorEastAsia" w:hAnsiTheme="minorEastAsia" w:eastAsiaTheme="minorEastAsia"/>
              <w:b/>
              <w:bCs/>
            </w:rPr>
            <w:instrText xml:space="preserve"> PAGEREF _Toc53145085 \h </w:instrText>
          </w:r>
          <w:r>
            <w:rPr>
              <w:rFonts w:asciiTheme="minorEastAsia" w:hAnsiTheme="minorEastAsia" w:eastAsiaTheme="minorEastAsia"/>
              <w:b/>
              <w:bCs/>
            </w:rPr>
            <w:fldChar w:fldCharType="separate"/>
          </w:r>
          <w:r>
            <w:rPr>
              <w:rFonts w:asciiTheme="minorEastAsia" w:hAnsiTheme="minorEastAsia" w:eastAsiaTheme="minorEastAsia"/>
              <w:b/>
              <w:bCs/>
            </w:rPr>
            <w:t>9</w:t>
          </w:r>
          <w:r>
            <w:rPr>
              <w:rFonts w:asciiTheme="minorEastAsia" w:hAnsiTheme="minorEastAsia" w:eastAsiaTheme="minorEastAsia"/>
              <w:b/>
              <w:bCs/>
            </w:rPr>
            <w:fldChar w:fldCharType="end"/>
          </w:r>
          <w:r>
            <w:rPr>
              <w:rFonts w:asciiTheme="minorEastAsia" w:hAnsiTheme="minorEastAsia" w:eastAsiaTheme="minorEastAsia"/>
              <w:b/>
              <w:bCs/>
            </w:rP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"_Toc53145086" </w:instrText>
          </w:r>
          <w:r>
            <w:fldChar w:fldCharType="separate"/>
          </w:r>
          <w:r>
            <w:rPr>
              <w:rStyle w:val="29"/>
              <w:b/>
              <w:bCs/>
            </w:rPr>
            <w:t>一、项目基本情况</w:t>
          </w:r>
          <w:r>
            <w:rPr>
              <w:b/>
              <w:bCs/>
            </w:rPr>
            <w:tab/>
          </w:r>
          <w:r>
            <w:rPr>
              <w:b/>
              <w:bCs/>
            </w:rPr>
            <w:fldChar w:fldCharType="begin"/>
          </w:r>
          <w:r>
            <w:rPr>
              <w:b/>
              <w:bCs/>
            </w:rPr>
            <w:instrText xml:space="preserve"> PAGEREF _Toc53145086 \h </w:instrText>
          </w:r>
          <w:r>
            <w:rPr>
              <w:b/>
              <w:bCs/>
            </w:rPr>
            <w:fldChar w:fldCharType="separate"/>
          </w:r>
          <w:r>
            <w:rPr>
              <w:b/>
              <w:bCs/>
            </w:rPr>
            <w:t>9</w:t>
          </w:r>
          <w:r>
            <w:rPr>
              <w:b/>
              <w:bCs/>
            </w:rPr>
            <w:fldChar w:fldCharType="end"/>
          </w:r>
          <w:r>
            <w:rPr>
              <w:b/>
              <w:bCs/>
            </w:rP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"_Toc53145087" </w:instrText>
          </w:r>
          <w:r>
            <w:fldChar w:fldCharType="separate"/>
          </w:r>
          <w:r>
            <w:rPr>
              <w:rStyle w:val="29"/>
            </w:rPr>
            <w:t>（一）项目背景与立项依据</w:t>
          </w:r>
          <w:r>
            <w:tab/>
          </w:r>
          <w:r>
            <w:fldChar w:fldCharType="begin"/>
          </w:r>
          <w:r>
            <w:instrText xml:space="preserve"> PAGEREF _Toc53145087 \h </w:instrText>
          </w:r>
          <w:r>
            <w:fldChar w:fldCharType="separate"/>
          </w:r>
          <w:r>
            <w:t>9</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"_Toc53145090" </w:instrText>
          </w:r>
          <w:r>
            <w:fldChar w:fldCharType="separate"/>
          </w:r>
          <w:r>
            <w:rPr>
              <w:rStyle w:val="29"/>
            </w:rPr>
            <w:t>（二）项目预算</w:t>
          </w:r>
          <w:r>
            <w:tab/>
          </w:r>
          <w:r>
            <w:fldChar w:fldCharType="begin"/>
          </w:r>
          <w:r>
            <w:instrText xml:space="preserve"> PAGEREF _Toc53145090 \h </w:instrText>
          </w:r>
          <w:r>
            <w:fldChar w:fldCharType="separate"/>
          </w:r>
          <w:r>
            <w:t>11</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"_Toc53145093" </w:instrText>
          </w:r>
          <w:r>
            <w:fldChar w:fldCharType="separate"/>
          </w:r>
          <w:r>
            <w:rPr>
              <w:rStyle w:val="29"/>
            </w:rPr>
            <w:t>（三）绩效目标</w:t>
          </w:r>
          <w:r>
            <w:tab/>
          </w:r>
          <w:r>
            <w:fldChar w:fldCharType="begin"/>
          </w:r>
          <w:r>
            <w:instrText xml:space="preserve"> PAGEREF _Toc53145093 \h </w:instrText>
          </w:r>
          <w:r>
            <w:fldChar w:fldCharType="separate"/>
          </w:r>
          <w:r>
            <w:t>13</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"_Toc53145095" </w:instrText>
          </w:r>
          <w:r>
            <w:fldChar w:fldCharType="separate"/>
          </w:r>
          <w:r>
            <w:rPr>
              <w:rStyle w:val="29"/>
            </w:rPr>
            <w:t>（四）项目执行</w:t>
          </w:r>
          <w:r>
            <w:tab/>
          </w:r>
          <w:r>
            <w:fldChar w:fldCharType="begin"/>
          </w:r>
          <w:r>
            <w:instrText xml:space="preserve"> PAGEREF _Toc53145095 \h </w:instrText>
          </w:r>
          <w:r>
            <w:fldChar w:fldCharType="separate"/>
          </w:r>
          <w:r>
            <w:t>13</w:t>
          </w:r>
          <w:r>
            <w:fldChar w:fldCharType="end"/>
          </w:r>
          <w: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"_Toc53145096" </w:instrText>
          </w:r>
          <w:r>
            <w:fldChar w:fldCharType="separate"/>
          </w:r>
          <w:r>
            <w:rPr>
              <w:rStyle w:val="29"/>
              <w:b/>
              <w:bCs/>
            </w:rPr>
            <w:t>二、绩效评价工作情况</w:t>
          </w:r>
          <w:r>
            <w:rPr>
              <w:b/>
              <w:bCs/>
            </w:rPr>
            <w:tab/>
          </w:r>
          <w:r>
            <w:rPr>
              <w:b/>
              <w:bCs/>
            </w:rPr>
            <w:fldChar w:fldCharType="begin"/>
          </w:r>
          <w:r>
            <w:rPr>
              <w:b/>
              <w:bCs/>
            </w:rPr>
            <w:instrText xml:space="preserve"> PAGEREF _Toc53145096 \h </w:instrText>
          </w:r>
          <w:r>
            <w:rPr>
              <w:b/>
              <w:bCs/>
            </w:rPr>
            <w:fldChar w:fldCharType="separate"/>
          </w:r>
          <w:r>
            <w:rPr>
              <w:b/>
              <w:bCs/>
            </w:rPr>
            <w:t>15</w:t>
          </w:r>
          <w:r>
            <w:rPr>
              <w:b/>
              <w:bCs/>
            </w:rPr>
            <w:fldChar w:fldCharType="end"/>
          </w:r>
          <w:r>
            <w:rPr>
              <w:b/>
              <w:bCs/>
            </w:rP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"_Toc53145097" </w:instrText>
          </w:r>
          <w:r>
            <w:fldChar w:fldCharType="separate"/>
          </w:r>
          <w:r>
            <w:rPr>
              <w:rStyle w:val="29"/>
            </w:rPr>
            <w:t>（一）绩效评价目的</w:t>
          </w:r>
          <w:r>
            <w:tab/>
          </w:r>
          <w:r>
            <w:fldChar w:fldCharType="begin"/>
          </w:r>
          <w:r>
            <w:instrText xml:space="preserve"> PAGEREF _Toc53145097 \h </w:instrText>
          </w:r>
          <w:r>
            <w:fldChar w:fldCharType="separate"/>
          </w:r>
          <w:r>
            <w:t>15</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"_Toc53145098" </w:instrText>
          </w:r>
          <w:r>
            <w:fldChar w:fldCharType="separate"/>
          </w:r>
          <w:r>
            <w:rPr>
              <w:rStyle w:val="29"/>
            </w:rPr>
            <w:t>（二）评价对象与范围</w:t>
          </w:r>
          <w:r>
            <w:tab/>
          </w:r>
          <w:r>
            <w:fldChar w:fldCharType="begin"/>
          </w:r>
          <w:r>
            <w:instrText xml:space="preserve"> PAGEREF _Toc53145098 \h </w:instrText>
          </w:r>
          <w:r>
            <w:fldChar w:fldCharType="separate"/>
          </w:r>
          <w:r>
            <w:t>15</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"_Toc53145101" </w:instrText>
          </w:r>
          <w:r>
            <w:fldChar w:fldCharType="separate"/>
          </w:r>
          <w:r>
            <w:rPr>
              <w:rStyle w:val="29"/>
            </w:rPr>
            <w:t>（三）评价依据</w:t>
          </w:r>
          <w:r>
            <w:tab/>
          </w:r>
          <w:r>
            <w:fldChar w:fldCharType="begin"/>
          </w:r>
          <w:r>
            <w:instrText xml:space="preserve"> PAGEREF _Toc53145101 \h </w:instrText>
          </w:r>
          <w:r>
            <w:fldChar w:fldCharType="separate"/>
          </w:r>
          <w:r>
            <w:t>15</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"_Toc53145102" </w:instrText>
          </w:r>
          <w:r>
            <w:fldChar w:fldCharType="separate"/>
          </w:r>
          <w:r>
            <w:rPr>
              <w:rStyle w:val="29"/>
            </w:rPr>
            <w:t>（四）绩效评价原则</w:t>
          </w:r>
          <w:r>
            <w:tab/>
          </w:r>
          <w:r>
            <w:fldChar w:fldCharType="begin"/>
          </w:r>
          <w:r>
            <w:instrText xml:space="preserve"> PAGEREF _Toc53145102 \h </w:instrText>
          </w:r>
          <w:r>
            <w:fldChar w:fldCharType="separate"/>
          </w:r>
          <w:r>
            <w:t>17</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"_Toc53145103" </w:instrText>
          </w:r>
          <w:r>
            <w:fldChar w:fldCharType="separate"/>
          </w:r>
          <w:r>
            <w:rPr>
              <w:rStyle w:val="29"/>
            </w:rPr>
            <w:t>（五）绩效评价方法</w:t>
          </w:r>
          <w:r>
            <w:tab/>
          </w:r>
          <w:r>
            <w:fldChar w:fldCharType="begin"/>
          </w:r>
          <w:r>
            <w:instrText xml:space="preserve"> PAGEREF _Toc53145103 \h </w:instrText>
          </w:r>
          <w:r>
            <w:fldChar w:fldCharType="separate"/>
          </w:r>
          <w:r>
            <w:t>18</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"_Toc53145104" </w:instrText>
          </w:r>
          <w:r>
            <w:fldChar w:fldCharType="separate"/>
          </w:r>
          <w:r>
            <w:rPr>
              <w:rStyle w:val="29"/>
            </w:rPr>
            <w:t>（六）评价指标体系</w:t>
          </w:r>
          <w:r>
            <w:tab/>
          </w:r>
          <w:r>
            <w:fldChar w:fldCharType="begin"/>
          </w:r>
          <w:r>
            <w:instrText xml:space="preserve"> PAGEREF _Toc53145104 \h </w:instrText>
          </w:r>
          <w:r>
            <w:fldChar w:fldCharType="separate"/>
          </w:r>
          <w:r>
            <w:t>19</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"_Toc53145109" </w:instrText>
          </w:r>
          <w:r>
            <w:fldChar w:fldCharType="separate"/>
          </w:r>
          <w:r>
            <w:rPr>
              <w:rStyle w:val="29"/>
            </w:rPr>
            <w:t>（七）评价工作过程</w:t>
          </w:r>
          <w:r>
            <w:tab/>
          </w:r>
          <w:r>
            <w:fldChar w:fldCharType="begin"/>
          </w:r>
          <w:r>
            <w:instrText xml:space="preserve"> PAGEREF _Toc53145109 \h </w:instrText>
          </w:r>
          <w:r>
            <w:fldChar w:fldCharType="separate"/>
          </w:r>
          <w:r>
            <w:t>21</w:t>
          </w:r>
          <w:r>
            <w:fldChar w:fldCharType="end"/>
          </w:r>
          <w: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"_Toc53145114" </w:instrText>
          </w:r>
          <w:r>
            <w:fldChar w:fldCharType="separate"/>
          </w:r>
          <w:r>
            <w:rPr>
              <w:rStyle w:val="29"/>
              <w:b/>
              <w:bCs/>
            </w:rPr>
            <w:t>三、评价结论及分析</w:t>
          </w:r>
          <w:r>
            <w:rPr>
              <w:b/>
              <w:bCs/>
            </w:rPr>
            <w:tab/>
          </w:r>
          <w:r>
            <w:rPr>
              <w:b/>
              <w:bCs/>
            </w:rPr>
            <w:fldChar w:fldCharType="begin"/>
          </w:r>
          <w:r>
            <w:rPr>
              <w:b/>
              <w:bCs/>
            </w:rPr>
            <w:instrText xml:space="preserve"> PAGEREF _Toc53145114 \h </w:instrText>
          </w:r>
          <w:r>
            <w:rPr>
              <w:b/>
              <w:bCs/>
            </w:rPr>
            <w:fldChar w:fldCharType="separate"/>
          </w:r>
          <w:r>
            <w:rPr>
              <w:b/>
              <w:bCs/>
            </w:rPr>
            <w:t>25</w:t>
          </w:r>
          <w:r>
            <w:rPr>
              <w:b/>
              <w:bCs/>
            </w:rPr>
            <w:fldChar w:fldCharType="end"/>
          </w:r>
          <w:r>
            <w:rPr>
              <w:b/>
              <w:bCs/>
            </w:rP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"_Toc53145115" </w:instrText>
          </w:r>
          <w:r>
            <w:fldChar w:fldCharType="separate"/>
          </w:r>
          <w:r>
            <w:rPr>
              <w:rStyle w:val="29"/>
            </w:rPr>
            <w:t>（一）综合评价结论</w:t>
          </w:r>
          <w:r>
            <w:tab/>
          </w:r>
          <w:r>
            <w:fldChar w:fldCharType="begin"/>
          </w:r>
          <w:r>
            <w:instrText xml:space="preserve"> PAGEREF _Toc53145115 \h </w:instrText>
          </w:r>
          <w:r>
            <w:fldChar w:fldCharType="separate"/>
          </w:r>
          <w:r>
            <w:t>25</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"_Toc53145116" </w:instrText>
          </w:r>
          <w:r>
            <w:fldChar w:fldCharType="separate"/>
          </w:r>
          <w:r>
            <w:rPr>
              <w:rStyle w:val="29"/>
            </w:rPr>
            <w:t>（二）分项指标评价分析</w:t>
          </w:r>
          <w:r>
            <w:tab/>
          </w:r>
          <w:r>
            <w:fldChar w:fldCharType="begin"/>
          </w:r>
          <w:r>
            <w:instrText xml:space="preserve"> PAGEREF _Toc53145116 \h </w:instrText>
          </w:r>
          <w:r>
            <w:fldChar w:fldCharType="separate"/>
          </w:r>
          <w:r>
            <w:t>25</w:t>
          </w:r>
          <w:r>
            <w:fldChar w:fldCharType="end"/>
          </w:r>
          <w: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"_Toc53145123" </w:instrText>
          </w:r>
          <w:r>
            <w:fldChar w:fldCharType="separate"/>
          </w:r>
          <w:r>
            <w:rPr>
              <w:rStyle w:val="29"/>
              <w:b/>
              <w:bCs/>
            </w:rPr>
            <w:t>四、主要成效及经验做法</w:t>
          </w:r>
          <w:r>
            <w:rPr>
              <w:b/>
              <w:bCs/>
            </w:rPr>
            <w:tab/>
          </w:r>
          <w:r>
            <w:rPr>
              <w:b/>
              <w:bCs/>
            </w:rPr>
            <w:fldChar w:fldCharType="begin"/>
          </w:r>
          <w:r>
            <w:rPr>
              <w:b/>
              <w:bCs/>
            </w:rPr>
            <w:instrText xml:space="preserve"> PAGEREF _Toc53145123 \h </w:instrText>
          </w:r>
          <w:r>
            <w:rPr>
              <w:b/>
              <w:bCs/>
            </w:rPr>
            <w:fldChar w:fldCharType="separate"/>
          </w:r>
          <w:r>
            <w:rPr>
              <w:b/>
              <w:bCs/>
            </w:rPr>
            <w:t>33</w:t>
          </w:r>
          <w:r>
            <w:rPr>
              <w:b/>
              <w:bCs/>
            </w:rPr>
            <w:fldChar w:fldCharType="end"/>
          </w:r>
          <w:r>
            <w:rPr>
              <w:b/>
              <w:bCs/>
            </w:rP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"_Toc53145125" </w:instrText>
          </w:r>
          <w:r>
            <w:fldChar w:fldCharType="separate"/>
          </w:r>
          <w:r>
            <w:rPr>
              <w:rStyle w:val="29"/>
            </w:rPr>
            <w:t>（一）项目主要成效</w:t>
          </w:r>
          <w:r>
            <w:tab/>
          </w:r>
          <w:r>
            <w:fldChar w:fldCharType="begin"/>
          </w:r>
          <w:r>
            <w:instrText xml:space="preserve"> PAGEREF _Toc53145125 \h </w:instrText>
          </w:r>
          <w:r>
            <w:fldChar w:fldCharType="separate"/>
          </w:r>
          <w:r>
            <w:t>33</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"_Toc53145126" </w:instrText>
          </w:r>
          <w:r>
            <w:fldChar w:fldCharType="separate"/>
          </w:r>
          <w:r>
            <w:rPr>
              <w:rStyle w:val="29"/>
            </w:rPr>
            <w:t>（二）经验做法</w:t>
          </w:r>
          <w:r>
            <w:tab/>
          </w:r>
          <w:r>
            <w:fldChar w:fldCharType="begin"/>
          </w:r>
          <w:r>
            <w:instrText xml:space="preserve"> PAGEREF _Toc53145126 \h </w:instrText>
          </w:r>
          <w:r>
            <w:fldChar w:fldCharType="separate"/>
          </w:r>
          <w:r>
            <w:t>35</w:t>
          </w:r>
          <w:r>
            <w:fldChar w:fldCharType="end"/>
          </w:r>
          <w: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"_Toc53145127" </w:instrText>
          </w:r>
          <w:r>
            <w:fldChar w:fldCharType="separate"/>
          </w:r>
          <w:r>
            <w:rPr>
              <w:rStyle w:val="29"/>
              <w:b/>
              <w:bCs/>
            </w:rPr>
            <w:t>五、存在的问题</w:t>
          </w:r>
          <w:r>
            <w:rPr>
              <w:b/>
              <w:bCs/>
            </w:rPr>
            <w:tab/>
          </w:r>
          <w:r>
            <w:rPr>
              <w:b/>
              <w:bCs/>
            </w:rPr>
            <w:fldChar w:fldCharType="begin"/>
          </w:r>
          <w:r>
            <w:rPr>
              <w:b/>
              <w:bCs/>
            </w:rPr>
            <w:instrText xml:space="preserve"> PAGEREF _Toc53145127 \h </w:instrText>
          </w:r>
          <w:r>
            <w:rPr>
              <w:b/>
              <w:bCs/>
            </w:rPr>
            <w:fldChar w:fldCharType="separate"/>
          </w:r>
          <w:r>
            <w:rPr>
              <w:b/>
              <w:bCs/>
            </w:rPr>
            <w:t>36</w:t>
          </w:r>
          <w:r>
            <w:rPr>
              <w:b/>
              <w:bCs/>
            </w:rPr>
            <w:fldChar w:fldCharType="end"/>
          </w:r>
          <w:r>
            <w:rPr>
              <w:b/>
              <w:bCs/>
            </w:rP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"_Toc53145128" </w:instrText>
          </w:r>
          <w:r>
            <w:fldChar w:fldCharType="separate"/>
          </w:r>
          <w:r>
            <w:rPr>
              <w:rStyle w:val="29"/>
            </w:rPr>
            <w:t>（一）绩效目标不明确</w:t>
          </w:r>
          <w:r>
            <w:tab/>
          </w:r>
          <w:r>
            <w:fldChar w:fldCharType="begin"/>
          </w:r>
          <w:r>
            <w:instrText xml:space="preserve"> PAGEREF _Toc53145128 \h </w:instrText>
          </w:r>
          <w:r>
            <w:fldChar w:fldCharType="separate"/>
          </w:r>
          <w:r>
            <w:t>36</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"_Toc53145130" </w:instrText>
          </w:r>
          <w:r>
            <w:fldChar w:fldCharType="separate"/>
          </w:r>
          <w:r>
            <w:rPr>
              <w:rStyle w:val="29"/>
            </w:rPr>
            <w:t>（二）宣传工作有待加强</w:t>
          </w:r>
          <w:r>
            <w:tab/>
          </w:r>
          <w:r>
            <w:fldChar w:fldCharType="begin"/>
          </w:r>
          <w:r>
            <w:instrText xml:space="preserve"> PAGEREF _Toc53145130 \h </w:instrText>
          </w:r>
          <w:r>
            <w:fldChar w:fldCharType="separate"/>
          </w:r>
          <w:r>
            <w:t>36</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"_Toc53145131" </w:instrText>
          </w:r>
          <w:r>
            <w:fldChar w:fldCharType="separate"/>
          </w:r>
          <w:r>
            <w:rPr>
              <w:rStyle w:val="29"/>
            </w:rPr>
            <w:t>（三）项目建设略有滞后，资金使用效率有待提升</w:t>
          </w:r>
          <w:r>
            <w:tab/>
          </w:r>
          <w:r>
            <w:fldChar w:fldCharType="begin"/>
          </w:r>
          <w:r>
            <w:instrText xml:space="preserve"> PAGEREF _Toc53145131 \h </w:instrText>
          </w:r>
          <w:r>
            <w:fldChar w:fldCharType="separate"/>
          </w:r>
          <w:r>
            <w:t>36</w:t>
          </w:r>
          <w:r>
            <w:fldChar w:fldCharType="end"/>
          </w:r>
          <w: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"_Toc53145132" </w:instrText>
          </w:r>
          <w:r>
            <w:fldChar w:fldCharType="separate"/>
          </w:r>
          <w:r>
            <w:rPr>
              <w:rStyle w:val="29"/>
              <w:b/>
              <w:bCs/>
            </w:rPr>
            <w:t>六、意见建议</w:t>
          </w:r>
          <w:r>
            <w:rPr>
              <w:b/>
              <w:bCs/>
            </w:rPr>
            <w:tab/>
          </w:r>
          <w:r>
            <w:rPr>
              <w:b/>
              <w:bCs/>
            </w:rPr>
            <w:fldChar w:fldCharType="begin"/>
          </w:r>
          <w:r>
            <w:rPr>
              <w:b/>
              <w:bCs/>
            </w:rPr>
            <w:instrText xml:space="preserve"> PAGEREF _Toc53145132 \h </w:instrText>
          </w:r>
          <w:r>
            <w:rPr>
              <w:b/>
              <w:bCs/>
            </w:rPr>
            <w:fldChar w:fldCharType="separate"/>
          </w:r>
          <w:r>
            <w:rPr>
              <w:b/>
              <w:bCs/>
            </w:rPr>
            <w:t>38</w:t>
          </w:r>
          <w:r>
            <w:rPr>
              <w:b/>
              <w:bCs/>
            </w:rPr>
            <w:fldChar w:fldCharType="end"/>
          </w:r>
          <w:r>
            <w:rPr>
              <w:b/>
              <w:bCs/>
            </w:rP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"_Toc53145133" </w:instrText>
          </w:r>
          <w:r>
            <w:fldChar w:fldCharType="separate"/>
          </w:r>
          <w:r>
            <w:rPr>
              <w:rStyle w:val="29"/>
            </w:rPr>
            <w:t>（一）强化绩效目标申报以及实施过程中的目标管理</w:t>
          </w:r>
          <w:r>
            <w:tab/>
          </w:r>
          <w:r>
            <w:fldChar w:fldCharType="begin"/>
          </w:r>
          <w:r>
            <w:instrText xml:space="preserve"> PAGEREF _Toc53145133 \h </w:instrText>
          </w:r>
          <w:r>
            <w:fldChar w:fldCharType="separate"/>
          </w:r>
          <w:r>
            <w:t>38</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"_Toc53145134" </w:instrText>
          </w:r>
          <w:r>
            <w:fldChar w:fldCharType="separate"/>
          </w:r>
          <w:r>
            <w:rPr>
              <w:rStyle w:val="29"/>
            </w:rPr>
            <w:t>（二）加强宣传减少工作阻力</w:t>
          </w:r>
          <w:r>
            <w:tab/>
          </w:r>
          <w:r>
            <w:fldChar w:fldCharType="begin"/>
          </w:r>
          <w:r>
            <w:instrText xml:space="preserve"> PAGEREF _Toc53145134 \h </w:instrText>
          </w:r>
          <w:r>
            <w:fldChar w:fldCharType="separate"/>
          </w:r>
          <w:r>
            <w:t>38</w:t>
          </w:r>
          <w:r>
            <w:fldChar w:fldCharType="end"/>
          </w:r>
          <w:r>
            <w:fldChar w:fldCharType="end"/>
          </w:r>
        </w:p>
        <w:p>
          <w:pPr>
            <w:pStyle w:val="22"/>
            <w:tabs>
              <w:tab w:val="right" w:leader="dot" w:pos="8296"/>
            </w:tabs>
            <w:ind w:left="540" w:firstLine="0" w:firstLineChars="0"/>
            <w:rPr>
              <w:rFonts w:asciiTheme="minorHAnsi" w:hAnsiTheme="minorHAnsi" w:eastAsiaTheme="minorEastAsia" w:cstheme="minorBidi"/>
              <w:sz w:val="21"/>
              <w:szCs w:val="22"/>
            </w:rPr>
          </w:pPr>
          <w:r>
            <w:fldChar w:fldCharType="begin"/>
          </w:r>
          <w:r>
            <w:instrText xml:space="preserve"> HYPERLINK \l "_Toc53145135" </w:instrText>
          </w:r>
          <w:r>
            <w:fldChar w:fldCharType="separate"/>
          </w:r>
          <w:r>
            <w:rPr>
              <w:rStyle w:val="29"/>
            </w:rPr>
            <w:t>（三）加强项目管理，提高资金使用效率</w:t>
          </w:r>
          <w:r>
            <w:tab/>
          </w:r>
          <w:r>
            <w:fldChar w:fldCharType="begin"/>
          </w:r>
          <w:r>
            <w:instrText xml:space="preserve"> PAGEREF _Toc53145135 \h </w:instrText>
          </w:r>
          <w:r>
            <w:fldChar w:fldCharType="separate"/>
          </w:r>
          <w:r>
            <w:t>38</w:t>
          </w:r>
          <w:r>
            <w:fldChar w:fldCharType="end"/>
          </w:r>
          <w: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"_Toc53145136" </w:instrText>
          </w:r>
          <w:r>
            <w:fldChar w:fldCharType="separate"/>
          </w:r>
          <w:r>
            <w:rPr>
              <w:rStyle w:val="29"/>
              <w:b/>
              <w:bCs/>
            </w:rPr>
            <w:t>附录1：国家补助2019年中央基建投资预算专项资金项目（迎宾社区（二期）棚户区改造</w:t>
          </w:r>
          <w:r>
            <w:rPr>
              <w:rStyle w:val="29"/>
              <w:rFonts w:hint="eastAsia"/>
              <w:b/>
              <w:bCs/>
            </w:rPr>
            <w:t>）</w:t>
          </w:r>
          <w:r>
            <w:rPr>
              <w:rStyle w:val="29"/>
              <w:b/>
              <w:bCs/>
            </w:rPr>
            <w:t>绩效评价指标体系及评分标准表</w:t>
          </w:r>
          <w:r>
            <w:rPr>
              <w:b/>
              <w:bCs/>
            </w:rPr>
            <w:tab/>
          </w:r>
          <w:r>
            <w:rPr>
              <w:b/>
              <w:bCs/>
            </w:rPr>
            <w:fldChar w:fldCharType="begin"/>
          </w:r>
          <w:r>
            <w:rPr>
              <w:b/>
              <w:bCs/>
            </w:rPr>
            <w:instrText xml:space="preserve"> PAGEREF _Toc53145136 \h </w:instrText>
          </w:r>
          <w:r>
            <w:rPr>
              <w:b/>
              <w:bCs/>
            </w:rPr>
            <w:fldChar w:fldCharType="separate"/>
          </w:r>
          <w:r>
            <w:rPr>
              <w:b/>
              <w:bCs/>
            </w:rPr>
            <w:t>39</w:t>
          </w:r>
          <w:r>
            <w:rPr>
              <w:b/>
              <w:bCs/>
            </w:rPr>
            <w:fldChar w:fldCharType="end"/>
          </w:r>
          <w:r>
            <w:rPr>
              <w:b/>
              <w:bCs/>
            </w:rPr>
            <w:fldChar w:fldCharType="end"/>
          </w:r>
        </w:p>
        <w:p>
          <w:pPr>
            <w:pStyle w:val="2"/>
            <w:tabs>
              <w:tab w:val="right" w:leader="dot" w:pos="8296"/>
            </w:tabs>
            <w:ind w:firstLine="0" w:firstLineChars="0"/>
            <w:rPr>
              <w:rFonts w:asciiTheme="minorHAnsi" w:hAnsiTheme="minorHAnsi" w:eastAsiaTheme="minorEastAsia" w:cstheme="minorBidi"/>
              <w:b/>
              <w:bCs/>
              <w:sz w:val="21"/>
              <w:szCs w:val="22"/>
            </w:rPr>
          </w:pPr>
          <w:r>
            <w:fldChar w:fldCharType="begin"/>
          </w:r>
          <w:r>
            <w:instrText xml:space="preserve"> HYPERLINK \l "_Toc53145137" </w:instrText>
          </w:r>
          <w:r>
            <w:fldChar w:fldCharType="separate"/>
          </w:r>
          <w:r>
            <w:rPr>
              <w:rStyle w:val="29"/>
              <w:b/>
              <w:bCs/>
            </w:rPr>
            <w:t>附录2：调查问卷-受益群众</w:t>
          </w:r>
          <w:r>
            <w:rPr>
              <w:b/>
              <w:bCs/>
            </w:rPr>
            <w:tab/>
          </w:r>
          <w:r>
            <w:rPr>
              <w:b/>
              <w:bCs/>
            </w:rPr>
            <w:fldChar w:fldCharType="begin"/>
          </w:r>
          <w:r>
            <w:rPr>
              <w:b/>
              <w:bCs/>
            </w:rPr>
            <w:instrText xml:space="preserve"> PAGEREF _Toc53145137 \h </w:instrText>
          </w:r>
          <w:r>
            <w:rPr>
              <w:b/>
              <w:bCs/>
            </w:rPr>
            <w:fldChar w:fldCharType="separate"/>
          </w:r>
          <w:r>
            <w:rPr>
              <w:b/>
              <w:bCs/>
            </w:rPr>
            <w:t>44</w:t>
          </w:r>
          <w:r>
            <w:rPr>
              <w:b/>
              <w:bCs/>
            </w:rPr>
            <w:fldChar w:fldCharType="end"/>
          </w:r>
          <w:r>
            <w:rPr>
              <w:b/>
              <w:bCs/>
            </w:rPr>
            <w:fldChar w:fldCharType="end"/>
          </w:r>
        </w:p>
        <w:p>
          <w:pPr>
            <w:ind w:firstLine="0" w:firstLineChars="0"/>
          </w:pPr>
          <w:r>
            <w:rPr>
              <w:b/>
              <w:bCs/>
              <w:lang w:val="zh-CN"/>
            </w:rPr>
            <w:fldChar w:fldCharType="end"/>
          </w:r>
        </w:p>
      </w:sdtContent>
    </w:sdt>
    <w:p>
      <w:pPr>
        <w:pStyle w:val="3"/>
        <w:spacing w:line="240" w:lineRule="auto"/>
        <w:ind w:firstLine="0" w:firstLineChars="0"/>
        <w:jc w:val="center"/>
        <w:rPr>
          <w:rFonts w:hint="eastAsia"/>
          <w:sz w:val="36"/>
          <w:szCs w:val="36"/>
        </w:rPr>
        <w:sectPr>
          <w:headerReference r:id="rId9" w:type="default"/>
          <w:footerReference r:id="rId10" w:type="default"/>
          <w:footerReference r:id="rId11" w:type="even"/>
          <w:footnotePr>
            <w:numFmt w:val="decimalEnclosedCircleChinese"/>
            <w:numRestart w:val="eachPage"/>
          </w:footnotePr>
          <w:pgSz w:w="11906" w:h="16838"/>
          <w:pgMar w:top="1440" w:right="1800" w:bottom="1440" w:left="1800" w:header="851" w:footer="992" w:gutter="0"/>
          <w:pgNumType w:start="1"/>
          <w:cols w:space="425" w:num="1"/>
          <w:docGrid w:type="lines" w:linePitch="367" w:charSpace="0"/>
        </w:sectPr>
      </w:pPr>
      <w:bookmarkStart w:id="7" w:name="_Toc53145065"/>
    </w:p>
    <w:p>
      <w:pPr>
        <w:pStyle w:val="3"/>
        <w:spacing w:line="240" w:lineRule="auto"/>
        <w:ind w:firstLine="0" w:firstLineChars="0"/>
        <w:jc w:val="center"/>
        <w:rPr>
          <w:sz w:val="36"/>
          <w:szCs w:val="36"/>
        </w:rPr>
      </w:pPr>
      <w:r>
        <w:rPr>
          <w:rFonts w:hint="eastAsia"/>
          <w:sz w:val="36"/>
          <w:szCs w:val="36"/>
        </w:rPr>
        <w:t>摘 要</w:t>
      </w:r>
      <w:bookmarkEnd w:id="1"/>
      <w:bookmarkEnd w:id="2"/>
      <w:bookmarkEnd w:id="3"/>
      <w:bookmarkEnd w:id="4"/>
      <w:bookmarkEnd w:id="5"/>
      <w:bookmarkEnd w:id="6"/>
      <w:bookmarkEnd w:id="7"/>
    </w:p>
    <w:p>
      <w:pPr>
        <w:pStyle w:val="51"/>
        <w:pageBreakBefore w:val="0"/>
        <w:ind w:firstLine="600"/>
      </w:pPr>
      <w:bookmarkStart w:id="8" w:name="_Toc14614_WPSOffice_Level1"/>
      <w:bookmarkStart w:id="9" w:name="_Toc30750_WPSOffice_Level1"/>
      <w:bookmarkStart w:id="10" w:name="_Toc5287_WPSOffice_Level1"/>
      <w:bookmarkStart w:id="11" w:name="_Toc11694_WPSOffice_Level1"/>
      <w:bookmarkStart w:id="12" w:name="_Toc7823_WPSOffice_Level1"/>
      <w:bookmarkStart w:id="13" w:name="_Toc30319975"/>
      <w:bookmarkStart w:id="14" w:name="_Toc24311757"/>
      <w:bookmarkStart w:id="15" w:name="_Toc45015715"/>
      <w:bookmarkStart w:id="16" w:name="_Toc44849467"/>
      <w:bookmarkStart w:id="17" w:name="_Toc31012"/>
      <w:bookmarkStart w:id="18" w:name="_Toc30340568"/>
      <w:bookmarkStart w:id="19" w:name="_Toc24375713"/>
      <w:bookmarkStart w:id="20" w:name="_Toc30298749"/>
      <w:bookmarkStart w:id="21" w:name="_Toc25650457"/>
      <w:bookmarkStart w:id="22" w:name="_Toc34815132"/>
      <w:bookmarkStart w:id="23" w:name="_Toc24374828"/>
      <w:bookmarkStart w:id="24" w:name="_Toc53145066"/>
      <w:bookmarkStart w:id="25" w:name="_Toc44849583"/>
      <w:bookmarkStart w:id="26" w:name="_Toc30298627"/>
      <w:bookmarkStart w:id="27" w:name="_Toc12924"/>
      <w:bookmarkStart w:id="28" w:name="_Toc24374187"/>
      <w:r>
        <w:rPr>
          <w:rFonts w:hint="eastAsia"/>
        </w:rPr>
        <w:t>一、项目</w:t>
      </w:r>
      <w:bookmarkEnd w:id="8"/>
      <w:bookmarkEnd w:id="9"/>
      <w:bookmarkEnd w:id="10"/>
      <w:bookmarkEnd w:id="11"/>
      <w:bookmarkEnd w:id="12"/>
      <w:r>
        <w:rPr>
          <w:rFonts w:hint="eastAsia"/>
        </w:rPr>
        <w:t>基本情况</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24"/>
        <w:ind w:firstLine="562"/>
      </w:pPr>
      <w:bookmarkStart w:id="29" w:name="_Toc53145067"/>
      <w:bookmarkStart w:id="30" w:name="_Toc44849584"/>
      <w:bookmarkStart w:id="31" w:name="_Toc45015716"/>
      <w:bookmarkStart w:id="32" w:name="_Toc44849468"/>
      <w:r>
        <w:rPr>
          <w:rFonts w:hint="eastAsia"/>
        </w:rPr>
        <w:t>（一）项目概况</w:t>
      </w:r>
      <w:bookmarkEnd w:id="29"/>
      <w:bookmarkEnd w:id="30"/>
      <w:bookmarkEnd w:id="31"/>
      <w:bookmarkEnd w:id="32"/>
    </w:p>
    <w:p>
      <w:pPr>
        <w:ind w:firstLine="540"/>
      </w:pPr>
      <w:r>
        <w:rPr>
          <w:rFonts w:hint="eastAsia"/>
        </w:rPr>
        <w:t>棚户区改造是重大的民生工程和发展工程，是我国当前推进城市住房建设事业发展的重要举措，其在促进城市经济社会和谐发展中具有多方面作用。随着城市化进程加快，城市人口数量增加，城市人均建设用地将越来越紧张。城市对原有的棚户区进行改造开发，不仅能够推动城市保障性安居工程建设，改善城市中低收入家庭的住房条件，还可以使用好部分城市存量建设用地，这也将为提高城市住房的有效供给、促进房地产业的健康发展产生积极的作用。</w:t>
      </w:r>
    </w:p>
    <w:p>
      <w:pPr>
        <w:pStyle w:val="24"/>
        <w:ind w:firstLine="562"/>
      </w:pPr>
      <w:bookmarkStart w:id="33" w:name="_Toc44849585"/>
      <w:bookmarkStart w:id="34" w:name="_Toc44849469"/>
      <w:bookmarkStart w:id="35" w:name="_Toc53145068"/>
      <w:bookmarkStart w:id="36" w:name="_Toc45015717"/>
      <w:r>
        <w:rPr>
          <w:rFonts w:hint="eastAsia"/>
        </w:rPr>
        <w:t>（二）绩效目标</w:t>
      </w:r>
      <w:bookmarkEnd w:id="33"/>
      <w:bookmarkEnd w:id="34"/>
      <w:bookmarkEnd w:id="35"/>
      <w:bookmarkEnd w:id="36"/>
    </w:p>
    <w:p>
      <w:pPr>
        <w:ind w:firstLine="540"/>
      </w:pPr>
      <w:r>
        <w:rPr>
          <w:rFonts w:hint="eastAsia"/>
        </w:rPr>
        <w:t>绩效目标是建设项目库、编制部门预算、实施绩效监控、开展绩效评价等的重要基础和依据，指财政预算资金计划在一定期限内达到的产出和效果。其中，中长期绩效目标是指预算资金在跨度多年的计划期内预期达到的产出和效果。年度绩效目标是指预算资金在一个预算年度内预期达到的产出和效果。</w:t>
      </w:r>
    </w:p>
    <w:p>
      <w:pPr>
        <w:pStyle w:val="5"/>
        <w:ind w:firstLine="562"/>
      </w:pPr>
      <w:bookmarkStart w:id="37" w:name="_Toc53145069"/>
      <w:r>
        <w:rPr>
          <w:rFonts w:hint="eastAsia"/>
        </w:rPr>
        <w:t>该项目绩效目标为：</w:t>
      </w:r>
      <w:bookmarkEnd w:id="37"/>
    </w:p>
    <w:p>
      <w:pPr>
        <w:ind w:firstLine="540"/>
      </w:pPr>
      <w:r>
        <w:rPr>
          <w:rFonts w:hint="eastAsia"/>
        </w:rPr>
        <w:t>按照《关于加强保障性安居工程配套基础设施建设中央预算内投资管理的通知》文件规定，加强项目管理，支持地方加快保障性安居工程建设。棚户区改造项目的中长期目标为改善社区居民的生活环境及质量，提高居民生活幸福指数。年度目标为完成年度棚户区改造社区的建设任务。</w:t>
      </w:r>
    </w:p>
    <w:p>
      <w:pPr>
        <w:pStyle w:val="3"/>
        <w:ind w:firstLine="600"/>
      </w:pPr>
      <w:bookmarkStart w:id="38" w:name="_Toc30319977"/>
      <w:bookmarkStart w:id="39" w:name="_Toc30298629"/>
      <w:bookmarkStart w:id="40" w:name="_Toc30298751"/>
      <w:bookmarkStart w:id="41" w:name="_Toc44849472"/>
      <w:bookmarkStart w:id="42" w:name="_Toc24374189"/>
      <w:bookmarkStart w:id="43" w:name="_Toc24374830"/>
      <w:bookmarkStart w:id="44" w:name="_Toc45015719"/>
      <w:bookmarkStart w:id="45" w:name="_Toc34815134"/>
      <w:bookmarkStart w:id="46" w:name="_Toc30340570"/>
      <w:bookmarkStart w:id="47" w:name="_Toc24375715"/>
      <w:bookmarkStart w:id="48" w:name="_Toc53145070"/>
      <w:bookmarkStart w:id="49" w:name="_Toc2407"/>
      <w:bookmarkStart w:id="50" w:name="_Toc44849588"/>
      <w:bookmarkStart w:id="51" w:name="_Toc25650459"/>
      <w:bookmarkStart w:id="52" w:name="_Toc24311759"/>
      <w:bookmarkStart w:id="53" w:name="_Toc10906"/>
      <w:r>
        <w:rPr>
          <w:rFonts w:hint="eastAsia"/>
        </w:rPr>
        <w:t>二、绩效评价工作情况</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ind w:firstLine="540"/>
      </w:pPr>
      <w:bookmarkStart w:id="54" w:name="_Toc18731_WPSOffice_Level1"/>
      <w:bookmarkStart w:id="55" w:name="_Toc16433_WPSOffice_Level1"/>
      <w:bookmarkStart w:id="56" w:name="_Toc32462_WPSOffice_Level1"/>
      <w:bookmarkStart w:id="57" w:name="_Toc12902_WPSOffice_Level1"/>
      <w:bookmarkStart w:id="58" w:name="_Toc11219_WPSOffice_Level1"/>
      <w:bookmarkStart w:id="59" w:name="_Toc26274"/>
      <w:r>
        <w:rPr>
          <w:rFonts w:hint="eastAsia"/>
        </w:rPr>
        <w:t>通过逐项调查项目执行过程中的投入、管理制度建设及执行情况、资金使用规范性、产出、效果等，全面评价项目绩效。针对项目实施中存在的问题及不足，提出改进意见，以促进提高项目管理水平，提升政策实施效果和财政资金的使用效益，为下一步预算资金安排、完善政策提供参考。通过本次评价，调查泰安旅游经济开发区迎宾社区（二期）棚户区改造项目2019年补助资金的使用情况，调查补助资金产生的社会效益和服务对象的满意度，确保财政预算资金使用的安全有效。</w:t>
      </w:r>
    </w:p>
    <w:p>
      <w:pPr>
        <w:ind w:firstLine="540"/>
      </w:pPr>
      <w:r>
        <w:rPr>
          <w:rFonts w:hint="eastAsia"/>
        </w:rPr>
        <w:t>本次绩效评价指标总标准分值为100分，根据项目特点，绩效评价指标体系共设立了四级指标，指标内容概要说明如下表所示：</w:t>
      </w:r>
    </w:p>
    <w:p>
      <w:pPr>
        <w:ind w:firstLine="540"/>
      </w:pPr>
      <w:r>
        <w:rPr>
          <w:rFonts w:hint="eastAsia"/>
        </w:rPr>
        <w:t>（1）一级指标4个，包括：投入、过程、产出和效果，其中，投入指标分值为20分，过程指标分值为30分，产出指标分值为20分，效果指标分值为30分。</w:t>
      </w:r>
    </w:p>
    <w:p>
      <w:pPr>
        <w:ind w:firstLine="540"/>
      </w:pPr>
      <w:r>
        <w:rPr>
          <w:rFonts w:hint="eastAsia"/>
        </w:rPr>
        <w:t>（2）二级指标6个，包括：项目立项（12分）、资金落实（8分）、业务管理（15分）、财务管理（15分）、项目产出（20分）、项目效益（30分）。</w:t>
      </w:r>
    </w:p>
    <w:p>
      <w:pPr>
        <w:ind w:firstLine="540"/>
      </w:pPr>
      <w:r>
        <w:rPr>
          <w:rFonts w:hint="eastAsia"/>
        </w:rPr>
        <w:t>（3）三级指标15个，四级指标26个。。</w:t>
      </w:r>
    </w:p>
    <w:p>
      <w:pPr>
        <w:pStyle w:val="3"/>
        <w:ind w:firstLine="600"/>
      </w:pPr>
      <w:bookmarkStart w:id="60" w:name="_Toc30298752"/>
      <w:bookmarkStart w:id="61" w:name="_Toc24375716"/>
      <w:bookmarkStart w:id="62" w:name="_Toc30298630"/>
      <w:bookmarkStart w:id="63" w:name="_Toc44849589"/>
      <w:bookmarkStart w:id="64" w:name="_Toc24374831"/>
      <w:bookmarkStart w:id="65" w:name="_Toc24311760"/>
      <w:bookmarkStart w:id="66" w:name="_Toc45015720"/>
      <w:bookmarkStart w:id="67" w:name="_Toc30340571"/>
      <w:bookmarkStart w:id="68" w:name="_Toc34815135"/>
      <w:bookmarkStart w:id="69" w:name="_Toc25650460"/>
      <w:bookmarkStart w:id="70" w:name="_Toc30319978"/>
      <w:bookmarkStart w:id="71" w:name="_Toc53145071"/>
      <w:bookmarkStart w:id="72" w:name="_Toc44849473"/>
      <w:bookmarkStart w:id="73" w:name="_Toc24374190"/>
      <w:bookmarkStart w:id="74" w:name="_Toc2720"/>
      <w:r>
        <w:rPr>
          <w:rStyle w:val="32"/>
          <w:rFonts w:hint="eastAsia" w:ascii="Times New Roman" w:hAnsi="Times New Roman"/>
        </w:rPr>
        <w:t>三、评价结果</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ind w:firstLine="540"/>
      </w:pPr>
      <w:bookmarkStart w:id="75" w:name="_Toc34815136"/>
      <w:bookmarkStart w:id="76" w:name="_Toc24374832"/>
      <w:bookmarkStart w:id="77" w:name="_Toc25650461"/>
      <w:bookmarkStart w:id="78" w:name="_Toc30298753"/>
      <w:bookmarkStart w:id="79" w:name="_Toc30340572"/>
      <w:bookmarkStart w:id="80" w:name="_Toc24375717"/>
      <w:bookmarkStart w:id="81" w:name="_Toc30319979"/>
      <w:bookmarkStart w:id="82" w:name="_Toc21216"/>
      <w:bookmarkStart w:id="83" w:name="_Toc24311761"/>
      <w:bookmarkStart w:id="84" w:name="_Toc24374191"/>
      <w:bookmarkStart w:id="85" w:name="_Toc30298631"/>
      <w:r>
        <w:rPr>
          <w:rFonts w:hint="eastAsia"/>
        </w:rPr>
        <w:t>对迎宾社区（二期）棚户区改造项目补助资金的财政支出绩效评价主要从投入、过程、产出、效果四个方面进行分析。该项目评价得分为93.71分，等级为“优”。指标得分如下表：</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表：二级指标分值及得分明细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7"/>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一级指标</w:t>
            </w:r>
          </w:p>
        </w:tc>
        <w:tc>
          <w:tcPr>
            <w:tcW w:w="1001"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二级指标</w:t>
            </w:r>
          </w:p>
        </w:tc>
        <w:tc>
          <w:tcPr>
            <w:tcW w:w="999"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分值</w:t>
            </w:r>
          </w:p>
        </w:tc>
        <w:tc>
          <w:tcPr>
            <w:tcW w:w="999"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得分</w:t>
            </w:r>
          </w:p>
        </w:tc>
        <w:tc>
          <w:tcPr>
            <w:tcW w:w="999" w:type="pct"/>
          </w:tcPr>
          <w:p>
            <w:pPr>
              <w:pStyle w:val="2"/>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投入</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项目立项</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9.5</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ind w:firstLine="0" w:firstLineChars="0"/>
              <w:jc w:val="center"/>
              <w:rPr>
                <w:rFonts w:asciiTheme="minorEastAsia" w:hAnsiTheme="minorEastAsia" w:eastAsiaTheme="minorEastAsia"/>
                <w:sz w:val="21"/>
                <w:szCs w:val="21"/>
              </w:rPr>
            </w:pP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资金落实</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过程</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业务管理</w:t>
            </w:r>
          </w:p>
        </w:tc>
        <w:tc>
          <w:tcPr>
            <w:tcW w:w="999" w:type="pct"/>
            <w:vAlign w:val="center"/>
          </w:tcPr>
          <w:p>
            <w:pPr>
              <w:pStyle w:val="2"/>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ind w:firstLine="0" w:firstLineChars="0"/>
              <w:jc w:val="center"/>
              <w:rPr>
                <w:rFonts w:asciiTheme="minorEastAsia" w:hAnsiTheme="minorEastAsia" w:eastAsiaTheme="minorEastAsia"/>
                <w:sz w:val="21"/>
                <w:szCs w:val="21"/>
              </w:rPr>
            </w:pP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财务管理</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14.21</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产出</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项目产出</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效果</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项目效益</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gridSpan w:val="2"/>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r>
              <w:rPr>
                <w:rFonts w:asciiTheme="minorEastAsia" w:hAnsiTheme="minorEastAsia" w:eastAsiaTheme="minorEastAsia"/>
                <w:sz w:val="21"/>
                <w:szCs w:val="21"/>
              </w:rPr>
              <w:t>00</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93.71</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93.71%</w:t>
            </w:r>
          </w:p>
        </w:tc>
      </w:tr>
    </w:tbl>
    <w:p>
      <w:pPr>
        <w:spacing w:line="240" w:lineRule="auto"/>
        <w:ind w:firstLine="0" w:firstLineChars="0"/>
      </w:pPr>
    </w:p>
    <w:bookmarkEnd w:id="75"/>
    <w:bookmarkEnd w:id="76"/>
    <w:bookmarkEnd w:id="77"/>
    <w:bookmarkEnd w:id="78"/>
    <w:bookmarkEnd w:id="79"/>
    <w:bookmarkEnd w:id="80"/>
    <w:bookmarkEnd w:id="81"/>
    <w:bookmarkEnd w:id="82"/>
    <w:bookmarkEnd w:id="83"/>
    <w:bookmarkEnd w:id="84"/>
    <w:bookmarkEnd w:id="85"/>
    <w:p>
      <w:pPr>
        <w:pStyle w:val="3"/>
        <w:ind w:firstLine="600"/>
      </w:pPr>
      <w:bookmarkStart w:id="86" w:name="_Toc13755"/>
      <w:bookmarkStart w:id="87" w:name="_Toc53145072"/>
      <w:bookmarkStart w:id="88" w:name="_Toc45015721"/>
      <w:r>
        <w:rPr>
          <w:rFonts w:hint="eastAsia"/>
        </w:rPr>
        <w:t>四、主要成效及经验做法</w:t>
      </w:r>
      <w:bookmarkEnd w:id="86"/>
      <w:bookmarkEnd w:id="87"/>
      <w:bookmarkEnd w:id="88"/>
    </w:p>
    <w:p>
      <w:pPr>
        <w:pStyle w:val="24"/>
        <w:ind w:firstLine="562"/>
      </w:pPr>
      <w:bookmarkStart w:id="89" w:name="_Toc53145073"/>
      <w:r>
        <w:rPr>
          <w:rFonts w:hint="eastAsia"/>
        </w:rPr>
        <w:t>（一）项目主要成效</w:t>
      </w:r>
      <w:bookmarkEnd w:id="89"/>
    </w:p>
    <w:p>
      <w:pPr>
        <w:ind w:firstLine="540"/>
      </w:pPr>
      <w:r>
        <w:t>1.</w:t>
      </w:r>
      <w:r>
        <w:rPr>
          <w:rFonts w:hint="eastAsia"/>
        </w:rPr>
        <w:t>解决了群众的现实困难。棚户区的居民大多数无力改善居住状况。在我们社会，任何人都应享有居住的权利，经济社会发展的成果应该为全体社会成员所共享。棚户区改造利用政府补贴的形式，改变了棚户区居民的居住条件，使棚户区居民花很少的钱就能住进新建的居民小区，生活环境和生活状态都有了很大的改善。作为政府主导的一项住房救助工程，改变了困难群众恶劣的居住和生活条件，显著提高了他们的生活质量，充分体现了以人为本的科学发展观的要求。</w:t>
      </w:r>
    </w:p>
    <w:p>
      <w:pPr>
        <w:ind w:firstLine="540"/>
      </w:pPr>
      <w:r>
        <w:rPr>
          <w:rFonts w:hint="eastAsia"/>
        </w:rPr>
        <w:t>2.改变了城市的面貌，体现了人与环境的和谐发展。棚户区是城市肌体上的一片伤疤，在城市不断发展和建设的过程中，新盖的高楼大厦与低矮的棚户区形成了鲜明的对比。它以形式的不和谐反映了社会存在的差距。因此，棚户区的改造在缩小社会差距的同时，也是一个市容环境再造工程，促进了人与社会环境的和谐发展。和谐社会是人与人所创造的社会环境的和谐，城市面貌在一定程度上反映了一个城市的精神状态。良好的城市面貌有助于营造良好的社会氛围，使群众保持良好的精神状态和对于城市的热爱。同时，棚户区是城市卫生条件最差的地区，而改造以后的社区无论从环境还是管理上都变得井井有条，改变了城市的面貌，充分体现了人与社会环境的和谐发展。</w:t>
      </w:r>
    </w:p>
    <w:p>
      <w:pPr>
        <w:ind w:firstLine="540"/>
      </w:pPr>
      <w:r>
        <w:rPr>
          <w:rFonts w:hint="eastAsia"/>
        </w:rPr>
        <w:t>3.化解了社会矛盾，促进了社会稳定。棚户区居住混乱、管理困难、生活贫困使这里成为犯罪的多发地区，偷窃、抢劫时有发生，人与人之间的关系也比较紧张，冲突不断，成为城市转型过程中社会稳定的隐患。棚户区的改造，变无序为有序，不仅使棚户区群众的生存环境发生了巨大的变化，更方便了对于小区的管理，遏制犯罪的产生。人人有其屋，缓和了群众之间以及政府和群众之间的矛盾，增强了转型过程中的社会稳定与和谐。</w:t>
      </w:r>
    </w:p>
    <w:p>
      <w:pPr>
        <w:ind w:firstLine="540"/>
      </w:pPr>
      <w:r>
        <w:rPr>
          <w:rFonts w:hint="eastAsia"/>
        </w:rPr>
        <w:t>4.增强了群众对政府的信任。棚户区改造的实施，棚户区的居民乔迁新居，实践了政府对于这部分社会群体的承诺，是一个树立政府形象的民心工程，增加了群众对政府工作的信任，起到了很好的宣传效应，为其他方面的工作奠定了良好的群众基础。群众与政府的齐心合力是社会主义现代化建设的关键，特别是在社会改革和转型的过程中。</w:t>
      </w:r>
    </w:p>
    <w:p>
      <w:pPr>
        <w:ind w:firstLine="540"/>
      </w:pPr>
      <w:r>
        <w:rPr>
          <w:rFonts w:hint="eastAsia"/>
        </w:rPr>
        <w:t>5.加强了群众自信和对城市发展建设自觉参与的热情。棚户区改造以前，这里的居民许多有自卑、自弃以及逆反心理。棚户区的改造，改变了他们的生活环境，消除了他们的社会剥夺感，逐步改变了他们对于自己及城市发展的看法，改掉了以前的不良行为，重新开始了新的生活，对于自己的未来以及城市发展充满了信心。这些都体现了和谐社会的本质和以人为本的发展理念。</w:t>
      </w:r>
    </w:p>
    <w:p>
      <w:pPr>
        <w:pStyle w:val="24"/>
        <w:ind w:firstLine="562"/>
      </w:pPr>
      <w:bookmarkStart w:id="90" w:name="_Toc53145074"/>
      <w:r>
        <w:rPr>
          <w:rFonts w:hint="eastAsia"/>
        </w:rPr>
        <w:t>（二）经验做法</w:t>
      </w:r>
      <w:bookmarkEnd w:id="90"/>
    </w:p>
    <w:p>
      <w:pPr>
        <w:ind w:firstLine="540"/>
      </w:pPr>
      <w:r>
        <w:rPr>
          <w:rFonts w:hint="eastAsia"/>
        </w:rPr>
        <w:t>1</w:t>
      </w:r>
      <w:r>
        <w:t>.</w:t>
      </w:r>
      <w:r>
        <w:rPr>
          <w:rFonts w:hint="eastAsia"/>
        </w:rPr>
        <w:t>项目支撑力度强。本项目社会效益显著，在项目选址、资金筹措、建设规费、税收及其它政策方面都将得到政府及有关部门的积极支持、帮助和政策优惠。</w:t>
      </w:r>
    </w:p>
    <w:p>
      <w:pPr>
        <w:ind w:firstLine="540"/>
      </w:pPr>
      <w:r>
        <w:rPr>
          <w:rFonts w:hint="eastAsia"/>
        </w:rPr>
        <w:t>2.宣传造势氛围好。项目建设前期，各片区所在有关部门均抽调专人进行宣传引导，做好法规政策的宣传解释和群众的思想工作，将改造政策、补偿标准、安置方案等涉及居民切身利益的事项及时采取多种形式予以公示，提高了改造工作透明度，取得了棚户区居民的理解和支持，为棚户区改造工作营造良好的舆论氛围。并且本项目建成后能够解决当地部分剩余劳动力的就业问题，可以大大改善部分居民住房条件，对当地居民的生活、生产均有利。因此本项目能得到广大群众的支持和配合，具有相当高的可接受性。</w:t>
      </w:r>
    </w:p>
    <w:p>
      <w:pPr>
        <w:ind w:firstLine="540"/>
      </w:pPr>
      <w:r>
        <w:rPr>
          <w:rFonts w:hint="eastAsia"/>
        </w:rPr>
        <w:t>3.参与度高效益强。鉴于该项目实施建设的经济社会效益显著，能有效带动当地经济发展，因此项目的建设能受到各级建设行政主管部门和建设行业众多施工企业及事业单位的帮助、支持、参与，能得到社会各阶层的广泛支持和欢迎，将成为社会参与水平较高的项目。</w:t>
      </w:r>
    </w:p>
    <w:p>
      <w:pPr>
        <w:pStyle w:val="3"/>
        <w:ind w:firstLine="600"/>
      </w:pPr>
      <w:bookmarkStart w:id="91" w:name="_Toc45015724"/>
      <w:bookmarkStart w:id="92" w:name="_Toc53145075"/>
      <w:bookmarkStart w:id="93" w:name="_Toc9733"/>
      <w:r>
        <w:rPr>
          <w:rFonts w:hint="eastAsia"/>
        </w:rPr>
        <w:t>五、存在的问题</w:t>
      </w:r>
      <w:bookmarkEnd w:id="91"/>
      <w:bookmarkEnd w:id="92"/>
      <w:bookmarkEnd w:id="93"/>
    </w:p>
    <w:p>
      <w:pPr>
        <w:pStyle w:val="2"/>
        <w:ind w:firstLine="540"/>
      </w:pPr>
      <w:r>
        <w:rPr>
          <w:rFonts w:hint="eastAsia"/>
        </w:rPr>
        <w:t>经过对泰安旅游经济开发区迎宾社区（二期）棚户区改造2019年补助资金项目进行的绩效评价，评价小组认为该项目存在以下问题：</w:t>
      </w:r>
    </w:p>
    <w:p>
      <w:pPr>
        <w:pStyle w:val="24"/>
        <w:ind w:firstLine="562"/>
      </w:pPr>
      <w:bookmarkStart w:id="94" w:name="_Toc53145076"/>
      <w:r>
        <w:rPr>
          <w:rFonts w:hint="eastAsia"/>
        </w:rPr>
        <w:t>（一）绩效目标不明确</w:t>
      </w:r>
      <w:bookmarkEnd w:id="94"/>
    </w:p>
    <w:p>
      <w:pPr>
        <w:pStyle w:val="24"/>
        <w:ind w:firstLine="540"/>
        <w:rPr>
          <w:rFonts w:cs="Times New Roman"/>
          <w:b w:val="0"/>
          <w:bCs w:val="0"/>
          <w:sz w:val="27"/>
          <w:szCs w:val="24"/>
        </w:rPr>
      </w:pPr>
      <w:bookmarkStart w:id="95" w:name="_Toc53145077"/>
      <w:r>
        <w:rPr>
          <w:rFonts w:hint="eastAsia" w:cs="Times New Roman"/>
          <w:b w:val="0"/>
          <w:bCs w:val="0"/>
          <w:sz w:val="27"/>
          <w:szCs w:val="24"/>
        </w:rPr>
        <w:t>通过梳理发现，虽然《关于拨付国家补助2019年中央基建投资预算专项资金的通知》（泰旅经财</w:t>
      </w:r>
      <w:r>
        <w:rPr>
          <w:rFonts w:hint="eastAsia" w:ascii="宋体" w:hAnsi="宋体" w:cs="宋体"/>
          <w:b w:val="0"/>
          <w:bCs w:val="0"/>
          <w:sz w:val="27"/>
          <w:szCs w:val="24"/>
        </w:rPr>
        <w:t>[2019]18号</w:t>
      </w:r>
      <w:r>
        <w:rPr>
          <w:rFonts w:hint="eastAsia" w:cs="Times New Roman"/>
          <w:b w:val="0"/>
          <w:bCs w:val="0"/>
          <w:sz w:val="27"/>
          <w:szCs w:val="24"/>
        </w:rPr>
        <w:t>）中明显要求项目单位应根据下发的项目绩效目标开展针对本项目的绩效自评，但项目单位并未进行自评。对于本次补助资金的使用，项目单位事先也没有制定明确的绩效目标，对于专项资金的使用存在一定的随意性。</w:t>
      </w:r>
      <w:bookmarkEnd w:id="95"/>
    </w:p>
    <w:p>
      <w:pPr>
        <w:pStyle w:val="24"/>
        <w:ind w:firstLine="562"/>
      </w:pPr>
      <w:bookmarkStart w:id="96" w:name="_Toc53145078"/>
      <w:r>
        <w:rPr>
          <w:rFonts w:hint="eastAsia"/>
        </w:rPr>
        <w:t>（二）宣传工作有待加强</w:t>
      </w:r>
      <w:bookmarkEnd w:id="96"/>
    </w:p>
    <w:p>
      <w:pPr>
        <w:ind w:firstLine="540"/>
      </w:pPr>
      <w:r>
        <w:rPr>
          <w:rFonts w:hint="eastAsia"/>
        </w:rPr>
        <w:t>虽然棚户区改造对于改善棚户区居民的居住条件，特别是低收入人群的居住条件，改善这部分群体人群的住房困难局面有着非常好的促进作用，大多数群众都能理解和支持，但在走访调查中我们也了解到，个别群众缺乏参与意识，对棚户区政策理解不全面、不到位，认识上存在偏差，后续宣传工作有待加强。</w:t>
      </w:r>
    </w:p>
    <w:p>
      <w:pPr>
        <w:pStyle w:val="24"/>
        <w:ind w:firstLine="562"/>
      </w:pPr>
      <w:bookmarkStart w:id="97" w:name="_Toc53145079"/>
      <w:r>
        <w:rPr>
          <w:rFonts w:hint="eastAsia"/>
        </w:rPr>
        <w:t>（三）项目建设略有滞后，资金使用效率有待提升</w:t>
      </w:r>
      <w:bookmarkEnd w:id="97"/>
    </w:p>
    <w:p>
      <w:pPr>
        <w:pStyle w:val="24"/>
        <w:ind w:firstLine="540"/>
      </w:pPr>
      <w:bookmarkStart w:id="98" w:name="_Toc53145080"/>
      <w:r>
        <w:rPr>
          <w:rFonts w:hint="eastAsia" w:cs="Times New Roman"/>
          <w:b w:val="0"/>
          <w:bCs w:val="0"/>
          <w:sz w:val="27"/>
          <w:szCs w:val="24"/>
        </w:rPr>
        <w:t>《泰安旅游经济开发区迎宾社区（二期）棚户区改造项目的核准意见》（泰岱发改字[2017]015号）显示，项目建设期为24个月，自2017年4月至2019年3月。但由泰安泰山城乡建设发展有限公司与山东泰安建筑工程集团有限公司签订的合同协议书显示计划工期为2018年10至2020年7月，两者相差时间较长。另外，本次专项资金共1480万元。通过查看财务相关凭证资料，各项支出共计1091.40万元，执行率73.74%，资金使用效率有待提升。</w:t>
      </w:r>
      <w:bookmarkEnd w:id="98"/>
    </w:p>
    <w:p>
      <w:pPr>
        <w:ind w:firstLine="0" w:firstLineChars="0"/>
      </w:pPr>
    </w:p>
    <w:p>
      <w:pPr>
        <w:pStyle w:val="3"/>
        <w:ind w:firstLine="600"/>
      </w:pPr>
      <w:bookmarkStart w:id="99" w:name="_Toc45015731"/>
      <w:bookmarkStart w:id="100" w:name="_Toc18052"/>
      <w:bookmarkStart w:id="101" w:name="_Toc53145081"/>
      <w:r>
        <w:rPr>
          <w:rFonts w:hint="eastAsia"/>
        </w:rPr>
        <w:t>六、意见建议</w:t>
      </w:r>
      <w:bookmarkEnd w:id="99"/>
      <w:bookmarkEnd w:id="100"/>
      <w:bookmarkEnd w:id="101"/>
    </w:p>
    <w:p>
      <w:pPr>
        <w:pStyle w:val="24"/>
        <w:ind w:firstLine="562"/>
      </w:pPr>
      <w:bookmarkStart w:id="102" w:name="_Toc53145082"/>
      <w:r>
        <w:rPr>
          <w:rFonts w:hint="eastAsia"/>
        </w:rPr>
        <w:t>（一）强化绩效目标申报以及实施过程中的目标管理</w:t>
      </w:r>
      <w:bookmarkEnd w:id="102"/>
    </w:p>
    <w:p>
      <w:pPr>
        <w:ind w:firstLine="540"/>
      </w:pPr>
      <w:r>
        <w:rPr>
          <w:rFonts w:hint="eastAsia"/>
        </w:rPr>
        <w:t>加强绩效目标管理，逐步建立完善规范的项目绩效目标，加强对资金使用单位人员的绩效培训，在项目申报审批环节就要做好项目绩效管理的事前准备工作，可通过定期组织绩效管理培训或业务交流的方式，引导项目实施单位对项目管理和项目绩效的认知，增强资金使用单位对财政绩效管理的理解和重视力度。有条件可聘请第三方专业人员进行规范化、制度化辅导，为绩效目标管理、绩效评价管理提供科学的基础条件。项目实施过程中，以批复的绩效目标为完成标准，强化绩效目标的验收制度，将项目的实施效果与绩效目标逐一比对、评判，综合评价项目的完成情况。</w:t>
      </w:r>
    </w:p>
    <w:p>
      <w:pPr>
        <w:pStyle w:val="24"/>
        <w:ind w:firstLine="562"/>
      </w:pPr>
      <w:bookmarkStart w:id="103" w:name="_Toc53145083"/>
      <w:r>
        <w:rPr>
          <w:rFonts w:hint="eastAsia"/>
        </w:rPr>
        <w:t>（二）加强宣传减少工作阻力</w:t>
      </w:r>
      <w:bookmarkEnd w:id="103"/>
    </w:p>
    <w:p>
      <w:pPr>
        <w:ind w:firstLine="540"/>
      </w:pPr>
      <w:r>
        <w:rPr>
          <w:rFonts w:hint="eastAsia"/>
        </w:rPr>
        <w:t>群众对于棚户区改造的理解和支持需要一个过程，在这中间少不了的就是宣传，加强宣传和引导将极大地减少后期工作阻力，顺利推进项目实施。</w:t>
      </w:r>
    </w:p>
    <w:p>
      <w:pPr>
        <w:pStyle w:val="24"/>
        <w:ind w:firstLine="562"/>
      </w:pPr>
      <w:bookmarkStart w:id="104" w:name="_Toc53145084"/>
      <w:r>
        <w:rPr>
          <w:rFonts w:hint="eastAsia"/>
        </w:rPr>
        <w:t>（三）加强项目管理，提高资金使用效率</w:t>
      </w:r>
      <w:bookmarkEnd w:id="104"/>
    </w:p>
    <w:p>
      <w:pPr>
        <w:ind w:firstLine="540"/>
      </w:pPr>
      <w:r>
        <w:rPr>
          <w:rFonts w:hint="eastAsia"/>
        </w:rPr>
        <w:t>建议主管部门进一步加强对具体项目的督导，定期对项目的实施进展进行检查，将制定的各项督导措施进一步落到实处，实时掌握项目信息。项目单位对于积极争取的棚改项目奖励资金应充分发挥其作用，最大限度地提高其使用效率，达到专项资金的使用目的，更好地服务于棚户区改造项目建设。</w:t>
      </w:r>
    </w:p>
    <w:p>
      <w:pPr>
        <w:widowControl/>
        <w:ind w:firstLine="540"/>
      </w:pPr>
      <w:r>
        <w:t xml:space="preserve"> </w:t>
      </w:r>
    </w:p>
    <w:p>
      <w:pPr>
        <w:pStyle w:val="2"/>
        <w:ind w:firstLine="540"/>
        <w:sectPr>
          <w:footerReference r:id="rId12" w:type="default"/>
          <w:footnotePr>
            <w:numFmt w:val="decimalEnclosedCircleChinese"/>
            <w:numRestart w:val="eachPage"/>
          </w:footnotePr>
          <w:pgSz w:w="11906" w:h="16838"/>
          <w:pgMar w:top="1440" w:right="1800" w:bottom="1440" w:left="1800" w:header="851" w:footer="992" w:gutter="0"/>
          <w:pgNumType w:fmt="decimal" w:start="1"/>
          <w:cols w:space="425" w:num="1"/>
          <w:docGrid w:type="lines" w:linePitch="367" w:charSpace="0"/>
        </w:sectPr>
      </w:pPr>
    </w:p>
    <w:p>
      <w:pPr>
        <w:pStyle w:val="3"/>
        <w:ind w:firstLine="0" w:firstLineChars="0"/>
        <w:jc w:val="center"/>
        <w:rPr>
          <w:rFonts w:ascii="方正小标宋_GBK" w:hAnsi="方正小标宋_GBK" w:eastAsia="方正小标宋_GBK"/>
          <w:sz w:val="36"/>
          <w:szCs w:val="36"/>
        </w:rPr>
      </w:pPr>
      <w:bookmarkStart w:id="105" w:name="_Toc53145085"/>
      <w:bookmarkStart w:id="106" w:name="_Toc24374198"/>
      <w:bookmarkStart w:id="107" w:name="_Toc24374839"/>
      <w:bookmarkStart w:id="108" w:name="_Toc1277_WPSOffice_Level1"/>
      <w:bookmarkStart w:id="109" w:name="_Toc24311763"/>
      <w:bookmarkStart w:id="110" w:name="_Toc45015738"/>
      <w:bookmarkStart w:id="111" w:name="_Toc30340590"/>
      <w:bookmarkStart w:id="112" w:name="_Toc30298651"/>
      <w:r>
        <w:rPr>
          <w:rFonts w:hint="eastAsia" w:ascii="方正小标宋_GBK" w:hAnsi="方正小标宋_GBK" w:eastAsia="方正小标宋_GBK"/>
          <w:sz w:val="36"/>
          <w:szCs w:val="36"/>
        </w:rPr>
        <w:t>正文部分</w:t>
      </w:r>
      <w:bookmarkEnd w:id="105"/>
      <w:bookmarkEnd w:id="106"/>
      <w:bookmarkEnd w:id="107"/>
      <w:bookmarkEnd w:id="108"/>
      <w:bookmarkEnd w:id="109"/>
      <w:bookmarkEnd w:id="110"/>
      <w:bookmarkEnd w:id="111"/>
      <w:bookmarkEnd w:id="112"/>
    </w:p>
    <w:p>
      <w:pPr>
        <w:pStyle w:val="3"/>
        <w:pageBreakBefore w:val="0"/>
        <w:ind w:firstLine="600"/>
      </w:pPr>
      <w:bookmarkStart w:id="113" w:name="_Toc30340593"/>
      <w:bookmarkStart w:id="114" w:name="_Toc45015739"/>
      <w:bookmarkStart w:id="115" w:name="_Toc65_WPSOffice_Level1"/>
      <w:bookmarkStart w:id="116" w:name="_Toc24374842"/>
      <w:bookmarkStart w:id="117" w:name="_Toc24311766"/>
      <w:bookmarkStart w:id="118" w:name="_Toc24374201"/>
      <w:bookmarkStart w:id="119" w:name="_Toc53145086"/>
      <w:r>
        <w:rPr>
          <w:rFonts w:hint="eastAsia"/>
        </w:rPr>
        <w:t>一、项目基本情况</w:t>
      </w:r>
      <w:bookmarkEnd w:id="113"/>
      <w:bookmarkEnd w:id="114"/>
      <w:bookmarkEnd w:id="115"/>
      <w:bookmarkEnd w:id="116"/>
      <w:bookmarkEnd w:id="117"/>
      <w:bookmarkEnd w:id="118"/>
      <w:bookmarkEnd w:id="119"/>
    </w:p>
    <w:p>
      <w:pPr>
        <w:pStyle w:val="19"/>
        <w:ind w:firstLine="562"/>
      </w:pPr>
      <w:bookmarkStart w:id="120" w:name="_Toc11694_WPSOffice_Level2"/>
      <w:bookmarkStart w:id="121" w:name="_Toc53145087"/>
      <w:bookmarkStart w:id="122" w:name="_Toc30340594"/>
      <w:bookmarkStart w:id="123" w:name="_Toc24374843"/>
      <w:bookmarkStart w:id="124" w:name="_Toc24374202"/>
      <w:bookmarkStart w:id="125" w:name="_Toc45015740"/>
      <w:r>
        <w:rPr>
          <w:rFonts w:hint="eastAsia"/>
        </w:rPr>
        <w:t>（一）项目背景与立项</w:t>
      </w:r>
      <w:bookmarkEnd w:id="120"/>
      <w:r>
        <w:rPr>
          <w:rFonts w:hint="eastAsia"/>
        </w:rPr>
        <w:t>依据</w:t>
      </w:r>
      <w:bookmarkEnd w:id="121"/>
      <w:bookmarkEnd w:id="122"/>
      <w:bookmarkEnd w:id="123"/>
      <w:bookmarkEnd w:id="124"/>
      <w:bookmarkEnd w:id="125"/>
    </w:p>
    <w:p>
      <w:pPr>
        <w:pStyle w:val="5"/>
        <w:ind w:firstLine="562"/>
      </w:pPr>
      <w:bookmarkStart w:id="126" w:name="_Toc44849617"/>
      <w:bookmarkStart w:id="127" w:name="_Toc53145088"/>
      <w:bookmarkStart w:id="128" w:name="_Toc44849501"/>
      <w:bookmarkStart w:id="129" w:name="_Toc45015741"/>
      <w:r>
        <w:t>1.</w:t>
      </w:r>
      <w:r>
        <w:rPr>
          <w:rFonts w:hint="eastAsia"/>
        </w:rPr>
        <w:t>项目背景</w:t>
      </w:r>
      <w:bookmarkEnd w:id="126"/>
      <w:bookmarkEnd w:id="127"/>
      <w:bookmarkEnd w:id="128"/>
      <w:bookmarkEnd w:id="129"/>
    </w:p>
    <w:p>
      <w:pPr>
        <w:ind w:firstLine="540"/>
        <w:rPr>
          <w:szCs w:val="27"/>
        </w:rPr>
      </w:pPr>
      <w:r>
        <w:rPr>
          <w:rFonts w:hint="eastAsia"/>
          <w:szCs w:val="27"/>
        </w:rPr>
        <w:t>棚户区改造是重大的民生工程和发展工程，是我国当前推进城市住房建设事业发展的重要举措，其在促进城市经济社会和谐发展中具有多方面作用。随着城市化进程加快，城市人口数量增加，城市人均建设用地将越来越紧张。城市对原有的棚户区进行改造开发，不仅能够推动城市保障性安居工程建设，改善城市中低收入家庭的住房条件，还可以使用好部分城市存量建设用地，这也将为提高城市住房的有效供给、促进房地产业的健康发展产生积极的作用。</w:t>
      </w:r>
    </w:p>
    <w:p>
      <w:pPr>
        <w:ind w:firstLine="540"/>
        <w:rPr>
          <w:szCs w:val="27"/>
        </w:rPr>
      </w:pPr>
      <w:r>
        <w:rPr>
          <w:rFonts w:hint="eastAsia"/>
          <w:szCs w:val="27"/>
        </w:rPr>
        <w:t>2008年以来，党中央、国务院决策部署，将棚户区改造纳入城镇保障性安居工程，大规模推进实施。作为一项民生工程，关系着千千万万人们的安居问题，是人民安居乐业的一项重要举措。我国人均住房面积不到25平方米，仅相当于发达国家人均水平的1/3，发展中国家人均水平的2/3左右，特别是在城市棚户区里的老百姓居住条件十分困难，30%以上的住户居住面积在20平方米以下，而且大部分是危房简屋，几代人挤在一起，生活环境比较恶劣。他们又多是困难群体，收入水平低，靠自身力量根本无法摆脱居住上的困难。这部分群众时刻盼望住上好房子，这种想法甚至是他们一辈子最大的愿望。实施城市棚户区改造，有利于加快解决城市中低收入群众的住房困难现状，提高生活质量，改善生活环境，共享改革发展成果，提高党和政府的威信，增强人民群众的向心力和凝聚力。因此，项目建设具有明显的社会效益。</w:t>
      </w:r>
    </w:p>
    <w:p>
      <w:pPr>
        <w:pStyle w:val="2"/>
        <w:ind w:firstLine="540"/>
        <w:rPr>
          <w:szCs w:val="27"/>
        </w:rPr>
      </w:pPr>
      <w:r>
        <w:rPr>
          <w:rFonts w:hint="eastAsia"/>
          <w:szCs w:val="27"/>
        </w:rPr>
        <w:t>项目实施完成以后，在充分保障城市居民居住条件的前提下，实现提高中低收入人群的生活质量，让更多困难群众的住房条件早日得到改善。同时，有效拉动投资、消费需求，带动相关产业发展，推进以人为核心的新型城镇化建设，发挥助推经济实现持续健康发展和民生不断改善的积极效应。</w:t>
      </w:r>
    </w:p>
    <w:p>
      <w:pPr>
        <w:ind w:firstLine="540"/>
      </w:pPr>
      <w:r>
        <w:rPr>
          <w:rFonts w:hint="eastAsia"/>
        </w:rPr>
        <w:t>随着泰安市经济快速发展和人民生活水平的逐步提高，人民群众对居住环境和居住质量的要求也越来越高。泰安市政府充分认识到棚户区改造的重要意义。早在2010年就出台了《泰安市2010-2012年棚户区改造和廉租住房保障规划》，规范了城市棚户区改造的实施原则和实施方法以及每年的建设目标，并对该项工作加强了政策保障和组织领导。</w:t>
      </w:r>
    </w:p>
    <w:p>
      <w:pPr>
        <w:ind w:firstLine="540"/>
      </w:pPr>
      <w:r>
        <w:rPr>
          <w:rFonts w:hint="eastAsia"/>
        </w:rPr>
        <w:t>该项目可行性研究报告显示：经综合分析，该项目建设符合城市发展总体规划的要求，项目建设场址具有良好的交通区位优势，外部供水、供电、燃气、供热等基础设施条件良好，为项目建设提供了有利的建设条件。项目的建设规模、建设方案、环境保护、消防安全、实施进度安排、项目组织与管理、投资估算和资金筹措方案是可行的。项目的建设对当地居民的居住环境和居住质量的提高具有积极的重要作用，对促进泰安市的城市化建设进程和现代化建设，提升区域的形象有着重要影响。</w:t>
      </w:r>
    </w:p>
    <w:p>
      <w:pPr>
        <w:pStyle w:val="5"/>
        <w:ind w:firstLine="562"/>
      </w:pPr>
      <w:bookmarkStart w:id="130" w:name="_Toc44849618"/>
      <w:bookmarkStart w:id="131" w:name="_Toc53145089"/>
      <w:bookmarkStart w:id="132" w:name="_Toc44849502"/>
      <w:bookmarkStart w:id="133" w:name="_Toc45015742"/>
      <w:r>
        <w:rPr>
          <w:rFonts w:hint="eastAsia"/>
        </w:rPr>
        <w:t>2</w:t>
      </w:r>
      <w:r>
        <w:t>.</w:t>
      </w:r>
      <w:r>
        <w:rPr>
          <w:rFonts w:hint="eastAsia"/>
        </w:rPr>
        <w:t>立项依据</w:t>
      </w:r>
      <w:bookmarkEnd w:id="130"/>
      <w:bookmarkEnd w:id="131"/>
      <w:bookmarkEnd w:id="132"/>
      <w:bookmarkEnd w:id="133"/>
    </w:p>
    <w:p>
      <w:pPr>
        <w:ind w:firstLine="540"/>
      </w:pPr>
      <w:r>
        <w:rPr>
          <w:rFonts w:hint="eastAsia"/>
        </w:rPr>
        <w:t>《国务院关于加快棚户区改造工作的意见》(国发[2013]25号);</w:t>
      </w:r>
    </w:p>
    <w:p>
      <w:pPr>
        <w:ind w:firstLine="540"/>
      </w:pPr>
      <w:r>
        <w:rPr>
          <w:rFonts w:hint="eastAsia"/>
        </w:rPr>
        <w:t>住房和城乡建设部《关于推进城市和国有工矿棚户区改造工作的指导意见》(建保[2009] 295号);</w:t>
      </w:r>
    </w:p>
    <w:p>
      <w:pPr>
        <w:ind w:firstLine="540"/>
      </w:pPr>
      <w:r>
        <w:rPr>
          <w:rFonts w:hint="eastAsia"/>
        </w:rPr>
        <w:t>财政部《关于做好城市棚户区改造相关工作的通知》(财综[2015]57号):</w:t>
      </w:r>
    </w:p>
    <w:p>
      <w:pPr>
        <w:ind w:firstLine="540"/>
      </w:pPr>
      <w:r>
        <w:rPr>
          <w:rFonts w:hint="eastAsia"/>
        </w:rPr>
        <w:t>《国务院办公厅关于进一步加强棚户区改造工作的通知》(国办发[2014] 36号);</w:t>
      </w:r>
    </w:p>
    <w:p>
      <w:pPr>
        <w:ind w:firstLine="540"/>
      </w:pPr>
      <w:r>
        <w:rPr>
          <w:rFonts w:hint="eastAsia"/>
        </w:rPr>
        <w:t>山东省人民政府《关于贯彻国发[2015]37号文件加快推进城镇棚户区和城乡危房改造及配套基础设施建设的实施意见》(鲁政发[2015]23号):</w:t>
      </w:r>
    </w:p>
    <w:p>
      <w:pPr>
        <w:ind w:firstLine="540"/>
      </w:pPr>
      <w:r>
        <w:rPr>
          <w:rFonts w:hint="eastAsia"/>
        </w:rPr>
        <w:t>山东省住房城乡建设厅等部门《关于加快棚户区改造货币化安置工作的指导意见》(鲁建住字[2015] 23号);</w:t>
      </w:r>
    </w:p>
    <w:p>
      <w:pPr>
        <w:ind w:firstLine="540"/>
      </w:pPr>
      <w:r>
        <w:rPr>
          <w:rFonts w:hint="eastAsia"/>
        </w:rPr>
        <w:t>《山东省人民政府关于调整山东省征地区片综合地价标准的批复》(鲁政字[2015]286号) ;</w:t>
      </w:r>
    </w:p>
    <w:p>
      <w:pPr>
        <w:ind w:firstLine="540"/>
      </w:pPr>
      <w:r>
        <w:rPr>
          <w:rFonts w:hint="eastAsia"/>
        </w:rPr>
        <w:t>《泰安市国民经济和社会发展第十三个五年规划纲要》;</w:t>
      </w:r>
    </w:p>
    <w:p>
      <w:pPr>
        <w:ind w:firstLine="540"/>
      </w:pPr>
      <w:r>
        <w:rPr>
          <w:rFonts w:hint="eastAsia"/>
        </w:rPr>
        <w:t>《岱岳区国民经济和社会发展第十三个五年规划纲要》;</w:t>
      </w:r>
    </w:p>
    <w:p>
      <w:pPr>
        <w:ind w:firstLine="540"/>
      </w:pPr>
      <w:r>
        <w:rPr>
          <w:rFonts w:hint="eastAsia"/>
        </w:rPr>
        <w:t>《泰安市城市总体规划(2005-2020)》;</w:t>
      </w:r>
    </w:p>
    <w:p>
      <w:pPr>
        <w:ind w:firstLine="540"/>
      </w:pPr>
      <w:r>
        <w:rPr>
          <w:rFonts w:hint="eastAsia"/>
        </w:rPr>
        <w:t>《关于泰安市征地地面附属物和青苗补偿标准的批复》(鲁价费发[2010] 244号);</w:t>
      </w:r>
    </w:p>
    <w:p>
      <w:pPr>
        <w:ind w:firstLine="540"/>
      </w:pPr>
      <w:r>
        <w:rPr>
          <w:rFonts w:hint="eastAsia"/>
        </w:rPr>
        <w:t>《泰安市城市市区征用集体土地房屋拆迁补偿安置暂行规定》:</w:t>
      </w:r>
    </w:p>
    <w:p>
      <w:pPr>
        <w:ind w:firstLine="540"/>
      </w:pPr>
      <w:r>
        <w:rPr>
          <w:rFonts w:hint="eastAsia"/>
        </w:rPr>
        <w:t>《泰安市人民政府关于进一步加强城镇棚户区改造工作的意见》(泰政发[2016]10号);</w:t>
      </w:r>
    </w:p>
    <w:p>
      <w:pPr>
        <w:pStyle w:val="24"/>
        <w:ind w:firstLine="562"/>
      </w:pPr>
      <w:bookmarkStart w:id="134" w:name="_Toc24374845"/>
      <w:bookmarkStart w:id="135" w:name="_Toc30340595"/>
      <w:bookmarkStart w:id="136" w:name="_Toc30298660"/>
      <w:bookmarkStart w:id="137" w:name="_Toc53145090"/>
      <w:bookmarkStart w:id="138" w:name="_Toc31775_WPSOffice_Level2"/>
      <w:bookmarkStart w:id="139" w:name="_Toc45015743"/>
      <w:bookmarkStart w:id="140" w:name="_Toc24374204"/>
      <w:r>
        <w:rPr>
          <w:rFonts w:hint="eastAsia"/>
        </w:rPr>
        <w:t>（二）项目预算</w:t>
      </w:r>
      <w:bookmarkEnd w:id="134"/>
      <w:bookmarkEnd w:id="135"/>
      <w:bookmarkEnd w:id="136"/>
      <w:bookmarkEnd w:id="137"/>
      <w:bookmarkEnd w:id="138"/>
      <w:bookmarkEnd w:id="139"/>
      <w:bookmarkEnd w:id="140"/>
    </w:p>
    <w:p>
      <w:pPr>
        <w:pStyle w:val="5"/>
        <w:ind w:firstLine="562"/>
      </w:pPr>
      <w:bookmarkStart w:id="141" w:name="_Toc44849620"/>
      <w:bookmarkStart w:id="142" w:name="_Toc45015744"/>
      <w:bookmarkStart w:id="143" w:name="_Toc53145091"/>
      <w:bookmarkStart w:id="144" w:name="_Toc44849504"/>
      <w:r>
        <w:rPr>
          <w:rFonts w:hint="eastAsia"/>
        </w:rPr>
        <w:t>1</w:t>
      </w:r>
      <w:r>
        <w:t>.</w:t>
      </w:r>
      <w:r>
        <w:rPr>
          <w:rFonts w:hint="eastAsia"/>
        </w:rPr>
        <w:t>资金来源</w:t>
      </w:r>
      <w:bookmarkEnd w:id="141"/>
      <w:bookmarkEnd w:id="142"/>
      <w:bookmarkEnd w:id="143"/>
      <w:bookmarkEnd w:id="144"/>
      <w:r>
        <w:tab/>
      </w:r>
    </w:p>
    <w:p>
      <w:pPr>
        <w:ind w:firstLine="540"/>
      </w:pPr>
      <w:r>
        <w:rPr>
          <w:rFonts w:hint="eastAsia"/>
        </w:rPr>
        <w:t>在泰安市棚户区改造和廉租住房保障规划中明确指出:“对于城市棚户区改造，要采取财政补助、银行贷款、企业支持、群众自筹、市场开发等办法多渠道筹集资金”。本住房改造项目是泰安市关于开展城市棚户区改造，节约集约用地的重点项目，因此，从资金角度看，是属于政策支持、政府鼓励的项目。</w:t>
      </w:r>
    </w:p>
    <w:p>
      <w:pPr>
        <w:ind w:firstLine="540"/>
      </w:pPr>
      <w:r>
        <w:rPr>
          <w:rFonts w:hint="eastAsia"/>
        </w:rPr>
        <w:t>根据项目可行性研究报告，经估算，项目总投资56283万元，其中:工程费用32865万元，工程建设其他费用6119万元，预备费1170万元，建设期利息2185万元，土地及拆迁补偿费用13944万元。全部资金拟申请银行贷款44600万元，自筹11683万元。</w:t>
      </w:r>
    </w:p>
    <w:p>
      <w:pPr>
        <w:ind w:firstLine="540"/>
      </w:pPr>
      <w:r>
        <w:rPr>
          <w:rFonts w:hint="eastAsia"/>
        </w:rPr>
        <w:t>根据泰安市财政局《关于下达国家补助2019年中央基建投资预算指标的通知》（泰财建指</w:t>
      </w:r>
      <w:r>
        <w:rPr>
          <w:rFonts w:hint="eastAsia" w:ascii="微软雅黑" w:hAnsi="微软雅黑" w:eastAsia="微软雅黑" w:cs="微软雅黑"/>
        </w:rPr>
        <w:t>【2019】36号</w:t>
      </w:r>
      <w:r>
        <w:rPr>
          <w:rFonts w:hint="eastAsia"/>
        </w:rPr>
        <w:t>）和关于拨付国家补助2019年中央基建投资预算专项资金的通知（泰旅经财</w:t>
      </w:r>
      <w:r>
        <w:rPr>
          <w:rFonts w:hint="eastAsia" w:ascii="微软雅黑" w:hAnsi="微软雅黑" w:eastAsia="微软雅黑" w:cs="微软雅黑"/>
        </w:rPr>
        <w:t>【2019】18号</w:t>
      </w:r>
      <w:r>
        <w:rPr>
          <w:rFonts w:hint="eastAsia"/>
        </w:rPr>
        <w:t>）中要求，本次共拨付国家补助2019年中央基建投资预算专项资金1480万元，专项用于旅游经济开发区迎宾社区（二期）棚户区改造项目。</w:t>
      </w:r>
    </w:p>
    <w:p>
      <w:pPr>
        <w:pStyle w:val="5"/>
        <w:ind w:firstLine="562"/>
      </w:pPr>
      <w:bookmarkStart w:id="145" w:name="_Toc53145092"/>
      <w:bookmarkStart w:id="146" w:name="_Toc44849505"/>
      <w:bookmarkStart w:id="147" w:name="_Toc45015745"/>
      <w:bookmarkStart w:id="148" w:name="_Toc44849621"/>
      <w:r>
        <w:rPr>
          <w:rFonts w:hint="eastAsia"/>
        </w:rPr>
        <w:t>2</w:t>
      </w:r>
      <w:r>
        <w:t>.</w:t>
      </w:r>
      <w:r>
        <w:rPr>
          <w:rFonts w:hint="eastAsia"/>
        </w:rPr>
        <w:t>资金使用</w:t>
      </w:r>
      <w:bookmarkEnd w:id="145"/>
      <w:bookmarkEnd w:id="146"/>
      <w:bookmarkEnd w:id="147"/>
      <w:bookmarkEnd w:id="148"/>
    </w:p>
    <w:p>
      <w:pPr>
        <w:ind w:firstLine="540"/>
      </w:pPr>
      <w:r>
        <w:rPr>
          <w:rFonts w:hint="eastAsia"/>
        </w:rPr>
        <w:t>根据项目主管单位提供的财务相关资料（包括记账凭证、银行回单和发票）显示，各项支出共计10914022.31元。各业务往来单位资金流向如下：</w:t>
      </w:r>
    </w:p>
    <w:p>
      <w:pPr>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表1：补助资金支出明细表</w:t>
      </w:r>
    </w:p>
    <w:p>
      <w:pPr>
        <w:pStyle w:val="2"/>
        <w:ind w:firstLine="7200" w:firstLineChars="3000"/>
      </w:pPr>
      <w:r>
        <w:rPr>
          <w:rFonts w:hint="eastAsia" w:ascii="方正小标宋_GBK" w:hAnsi="方正小标宋_GBK" w:eastAsia="方正小标宋_GBK"/>
          <w:sz w:val="24"/>
        </w:rPr>
        <w:t>单位：元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收款单位</w:t>
            </w:r>
          </w:p>
        </w:tc>
        <w:tc>
          <w:tcPr>
            <w:tcW w:w="3113" w:type="dxa"/>
          </w:tcPr>
          <w:p>
            <w:pPr>
              <w:pStyle w:val="2"/>
              <w:ind w:firstLine="440"/>
              <w:rPr>
                <w:sz w:val="22"/>
                <w:szCs w:val="22"/>
              </w:rPr>
            </w:pPr>
            <w:r>
              <w:rPr>
                <w:rFonts w:hint="eastAsia"/>
                <w:sz w:val="22"/>
                <w:szCs w:val="2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潍坊坤承节能设备有限公司</w:t>
            </w:r>
          </w:p>
        </w:tc>
        <w:tc>
          <w:tcPr>
            <w:tcW w:w="3113" w:type="dxa"/>
          </w:tcPr>
          <w:p>
            <w:pPr>
              <w:pStyle w:val="2"/>
              <w:ind w:firstLine="440"/>
              <w:rPr>
                <w:sz w:val="22"/>
                <w:szCs w:val="22"/>
              </w:rPr>
            </w:pPr>
            <w:r>
              <w:rPr>
                <w:rFonts w:hint="eastAsia"/>
                <w:sz w:val="22"/>
                <w:szCs w:val="22"/>
              </w:rPr>
              <w:t>740015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山东环昱建设集团股份有限公司</w:t>
            </w:r>
          </w:p>
        </w:tc>
        <w:tc>
          <w:tcPr>
            <w:tcW w:w="3113" w:type="dxa"/>
          </w:tcPr>
          <w:p>
            <w:pPr>
              <w:pStyle w:val="2"/>
              <w:ind w:firstLine="440"/>
              <w:rPr>
                <w:sz w:val="22"/>
                <w:szCs w:val="22"/>
              </w:rPr>
            </w:pPr>
            <w:r>
              <w:rPr>
                <w:rFonts w:hint="eastAsia"/>
                <w:sz w:val="22"/>
                <w:szCs w:val="22"/>
              </w:rPr>
              <w:t>3302000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泰安华超装饰工程有限公司</w:t>
            </w:r>
          </w:p>
        </w:tc>
        <w:tc>
          <w:tcPr>
            <w:tcW w:w="3113" w:type="dxa"/>
          </w:tcPr>
          <w:p>
            <w:pPr>
              <w:pStyle w:val="2"/>
              <w:ind w:firstLine="440"/>
              <w:rPr>
                <w:sz w:val="22"/>
                <w:szCs w:val="22"/>
              </w:rPr>
            </w:pPr>
            <w:r>
              <w:rPr>
                <w:rFonts w:hint="eastAsia"/>
                <w:sz w:val="22"/>
                <w:szCs w:val="22"/>
              </w:rPr>
              <w:t>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山东泰安建筑工程集团有限公司</w:t>
            </w:r>
          </w:p>
        </w:tc>
        <w:tc>
          <w:tcPr>
            <w:tcW w:w="3113" w:type="dxa"/>
          </w:tcPr>
          <w:p>
            <w:pPr>
              <w:pStyle w:val="2"/>
              <w:ind w:firstLine="440"/>
              <w:rPr>
                <w:sz w:val="22"/>
                <w:szCs w:val="22"/>
              </w:rPr>
            </w:pPr>
            <w:r>
              <w:rPr>
                <w:rFonts w:hint="eastAsia"/>
                <w:sz w:val="22"/>
                <w:szCs w:val="22"/>
              </w:rPr>
              <w:t>5760000（510000+1220000+4030000）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山东泰安银河环卫机械科技有限公司</w:t>
            </w:r>
          </w:p>
        </w:tc>
        <w:tc>
          <w:tcPr>
            <w:tcW w:w="3113" w:type="dxa"/>
          </w:tcPr>
          <w:p>
            <w:pPr>
              <w:pStyle w:val="2"/>
              <w:ind w:firstLine="440"/>
              <w:rPr>
                <w:sz w:val="22"/>
                <w:szCs w:val="22"/>
              </w:rPr>
            </w:pPr>
            <w:r>
              <w:rPr>
                <w:rFonts w:hint="eastAsia"/>
                <w:sz w:val="22"/>
                <w:szCs w:val="22"/>
              </w:rPr>
              <w:t>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山东嘉强电气有限公司</w:t>
            </w:r>
          </w:p>
        </w:tc>
        <w:tc>
          <w:tcPr>
            <w:tcW w:w="3113" w:type="dxa"/>
          </w:tcPr>
          <w:p>
            <w:pPr>
              <w:pStyle w:val="2"/>
              <w:ind w:firstLine="440"/>
              <w:rPr>
                <w:sz w:val="22"/>
                <w:szCs w:val="22"/>
              </w:rPr>
            </w:pPr>
            <w:r>
              <w:rPr>
                <w:rFonts w:hint="eastAsia"/>
                <w:sz w:val="22"/>
                <w:szCs w:val="22"/>
              </w:rPr>
              <w:t>147987.31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广州佳杰科技有限公司</w:t>
            </w:r>
          </w:p>
        </w:tc>
        <w:tc>
          <w:tcPr>
            <w:tcW w:w="3113" w:type="dxa"/>
          </w:tcPr>
          <w:p>
            <w:pPr>
              <w:pStyle w:val="2"/>
              <w:ind w:firstLine="440"/>
              <w:rPr>
                <w:sz w:val="22"/>
                <w:szCs w:val="22"/>
              </w:rPr>
            </w:pPr>
            <w:r>
              <w:rPr>
                <w:rFonts w:hint="eastAsia"/>
                <w:sz w:val="22"/>
                <w:szCs w:val="22"/>
              </w:rPr>
              <w:t>355020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tcPr>
          <w:p>
            <w:pPr>
              <w:pStyle w:val="2"/>
              <w:ind w:firstLine="440"/>
              <w:rPr>
                <w:sz w:val="22"/>
                <w:szCs w:val="22"/>
              </w:rPr>
            </w:pPr>
            <w:r>
              <w:rPr>
                <w:rFonts w:hint="eastAsia"/>
                <w:sz w:val="22"/>
                <w:szCs w:val="22"/>
              </w:rPr>
              <w:t>合计</w:t>
            </w:r>
          </w:p>
        </w:tc>
        <w:tc>
          <w:tcPr>
            <w:tcW w:w="3113" w:type="dxa"/>
          </w:tcPr>
          <w:p>
            <w:pPr>
              <w:pStyle w:val="2"/>
              <w:ind w:firstLine="440"/>
              <w:rPr>
                <w:sz w:val="22"/>
                <w:szCs w:val="22"/>
              </w:rPr>
            </w:pPr>
            <w:r>
              <w:rPr>
                <w:rFonts w:hint="eastAsia"/>
                <w:sz w:val="22"/>
                <w:szCs w:val="22"/>
              </w:rPr>
              <w:t>10914022.31</w:t>
            </w:r>
          </w:p>
        </w:tc>
      </w:tr>
    </w:tbl>
    <w:p>
      <w:pPr>
        <w:pStyle w:val="2"/>
        <w:spacing w:line="240" w:lineRule="auto"/>
        <w:ind w:firstLine="0" w:firstLineChars="0"/>
      </w:pPr>
    </w:p>
    <w:p>
      <w:pPr>
        <w:pStyle w:val="24"/>
        <w:ind w:firstLine="562"/>
      </w:pPr>
      <w:bookmarkStart w:id="149" w:name="_Toc30340596"/>
      <w:bookmarkStart w:id="150" w:name="_Toc53145093"/>
      <w:bookmarkStart w:id="151" w:name="_Toc45015746"/>
      <w:bookmarkStart w:id="152" w:name="_Toc24374846"/>
      <w:bookmarkStart w:id="153" w:name="_Toc24374205"/>
      <w:bookmarkStart w:id="154" w:name="_Toc32462_WPSOffice_Level2"/>
      <w:r>
        <w:rPr>
          <w:rFonts w:hint="eastAsia"/>
        </w:rPr>
        <w:t>（三）绩效目标</w:t>
      </w:r>
      <w:bookmarkEnd w:id="149"/>
      <w:bookmarkEnd w:id="150"/>
      <w:bookmarkEnd w:id="151"/>
    </w:p>
    <w:p>
      <w:pPr>
        <w:ind w:firstLine="540"/>
      </w:pPr>
      <w:r>
        <w:rPr>
          <w:rFonts w:hint="eastAsia"/>
        </w:rPr>
        <w:t>绩效目标是建设项目库、编制部门预算、实施绩效监控、开展绩效评价等的重要基础和依据，指财政预算资金计划在一定期限内达到的产出和效果。其中，中长期绩效目标是指预算资金在跨度多年的计划期内预期达到的产出和效果。年度绩效目标是指预算资金在一个预算年度内预期达到的产出和效果。</w:t>
      </w:r>
    </w:p>
    <w:p>
      <w:pPr>
        <w:pStyle w:val="5"/>
        <w:ind w:firstLine="562"/>
      </w:pPr>
      <w:bookmarkStart w:id="155" w:name="_Toc44849507"/>
      <w:bookmarkStart w:id="156" w:name="_Toc44849623"/>
      <w:bookmarkStart w:id="157" w:name="_Toc45015747"/>
      <w:bookmarkStart w:id="158" w:name="_Toc53145094"/>
      <w:r>
        <w:rPr>
          <w:rFonts w:hint="eastAsia"/>
        </w:rPr>
        <w:t>该项目绩效目标</w:t>
      </w:r>
      <w:bookmarkEnd w:id="155"/>
      <w:bookmarkEnd w:id="156"/>
      <w:r>
        <w:rPr>
          <w:rFonts w:hint="eastAsia"/>
        </w:rPr>
        <w:t>为：</w:t>
      </w:r>
      <w:bookmarkEnd w:id="157"/>
      <w:bookmarkEnd w:id="158"/>
    </w:p>
    <w:p>
      <w:pPr>
        <w:ind w:firstLine="540"/>
      </w:pPr>
      <w:r>
        <w:rPr>
          <w:rFonts w:hint="eastAsia"/>
        </w:rPr>
        <w:t>按照《关于加强保障性安居工程配套基础设施建设中央预算内投资管理的通知》文件规定，加强项目管理，支持地方加快保障性安居工程建设。棚户区改造项目的中长期目标为改善社区居民的生活环境及质量，提高居民生活幸福指数。年度目标为完成年度棚户区改造社区的建设任务。</w:t>
      </w:r>
    </w:p>
    <w:p>
      <w:pPr>
        <w:pStyle w:val="24"/>
        <w:ind w:firstLine="562"/>
      </w:pPr>
      <w:bookmarkStart w:id="159" w:name="_Toc30340597"/>
      <w:bookmarkStart w:id="160" w:name="_Toc45015748"/>
      <w:bookmarkStart w:id="161" w:name="_Toc53145095"/>
      <w:r>
        <w:rPr>
          <w:rFonts w:hint="eastAsia"/>
        </w:rPr>
        <w:t>（四）项目执行</w:t>
      </w:r>
      <w:bookmarkEnd w:id="159"/>
      <w:bookmarkEnd w:id="160"/>
      <w:bookmarkEnd w:id="161"/>
    </w:p>
    <w:p>
      <w:pPr>
        <w:pStyle w:val="2"/>
        <w:ind w:firstLine="540"/>
      </w:pPr>
      <w:r>
        <w:rPr>
          <w:rFonts w:hint="eastAsia"/>
        </w:rPr>
        <w:t>根据《关于拨付国家补助2019年中央基建投资预算专项资金的通知（泰旅经财</w:t>
      </w:r>
      <w:r>
        <w:rPr>
          <w:rFonts w:hint="eastAsia" w:ascii="微软雅黑" w:hAnsi="微软雅黑" w:eastAsia="微软雅黑" w:cs="微软雅黑"/>
        </w:rPr>
        <w:t>【2019】18号</w:t>
      </w:r>
      <w:r>
        <w:rPr>
          <w:rFonts w:hint="eastAsia"/>
        </w:rPr>
        <w:t>）》、泰安市财政局《关于下达国家补助2019年中央基建投资预算指标的通知》（泰财建指</w:t>
      </w:r>
      <w:r>
        <w:rPr>
          <w:rFonts w:hint="eastAsia" w:ascii="微软雅黑" w:hAnsi="微软雅黑" w:eastAsia="微软雅黑" w:cs="微软雅黑"/>
        </w:rPr>
        <w:t>【2019】36号</w:t>
      </w:r>
      <w:r>
        <w:rPr>
          <w:rFonts w:hint="eastAsia"/>
        </w:rPr>
        <w:t>）等相关文件要求，项目主管单位为泰安泰山城乡建设发展有限公司，专项资金共1480万元。通过查看财务相关凭证资料，各项支出共计10914022元，执行率73.74%。</w:t>
      </w:r>
    </w:p>
    <w:bookmarkEnd w:id="152"/>
    <w:bookmarkEnd w:id="153"/>
    <w:bookmarkEnd w:id="154"/>
    <w:p>
      <w:pPr>
        <w:pStyle w:val="3"/>
        <w:ind w:firstLine="600"/>
      </w:pPr>
      <w:bookmarkStart w:id="162" w:name="_Toc24311768"/>
      <w:bookmarkStart w:id="163" w:name="_Toc19136_WPSOffice_Level1"/>
      <w:bookmarkStart w:id="164" w:name="_Toc53145096"/>
      <w:bookmarkStart w:id="165" w:name="_Toc24374848"/>
      <w:bookmarkStart w:id="166" w:name="_Toc24374207"/>
      <w:bookmarkStart w:id="167" w:name="_Toc30340598"/>
      <w:bookmarkStart w:id="168" w:name="_Toc45015749"/>
      <w:r>
        <w:rPr>
          <w:rFonts w:hint="eastAsia"/>
        </w:rPr>
        <w:t>二、绩效评价工作情况</w:t>
      </w:r>
      <w:bookmarkEnd w:id="162"/>
      <w:bookmarkEnd w:id="163"/>
      <w:bookmarkEnd w:id="164"/>
      <w:bookmarkEnd w:id="165"/>
      <w:bookmarkEnd w:id="166"/>
      <w:bookmarkEnd w:id="167"/>
      <w:bookmarkEnd w:id="168"/>
    </w:p>
    <w:p>
      <w:pPr>
        <w:pStyle w:val="24"/>
        <w:ind w:firstLine="562"/>
      </w:pPr>
      <w:bookmarkStart w:id="169" w:name="_Toc24374208"/>
      <w:bookmarkStart w:id="170" w:name="_Toc30340599"/>
      <w:bookmarkStart w:id="171" w:name="_Toc53145097"/>
      <w:bookmarkStart w:id="172" w:name="_Toc45015750"/>
      <w:bookmarkStart w:id="173" w:name="_Toc24374849"/>
      <w:bookmarkStart w:id="174" w:name="_Toc25495_WPSOffice_Level2"/>
      <w:r>
        <w:rPr>
          <w:rFonts w:hint="eastAsia"/>
        </w:rPr>
        <w:t>（一）绩效评价目的</w:t>
      </w:r>
      <w:bookmarkEnd w:id="169"/>
      <w:bookmarkEnd w:id="170"/>
      <w:bookmarkEnd w:id="171"/>
      <w:bookmarkEnd w:id="172"/>
      <w:bookmarkEnd w:id="173"/>
    </w:p>
    <w:p>
      <w:pPr>
        <w:autoSpaceDE w:val="0"/>
        <w:autoSpaceDN w:val="0"/>
        <w:adjustRightInd w:val="0"/>
        <w:ind w:firstLine="540"/>
      </w:pPr>
      <w:bookmarkStart w:id="175" w:name="_Toc30298665"/>
      <w:bookmarkStart w:id="176" w:name="_Toc24374209"/>
      <w:bookmarkStart w:id="177" w:name="_Toc24374850"/>
      <w:r>
        <w:rPr>
          <w:rFonts w:hint="eastAsia"/>
        </w:rPr>
        <w:t>通过逐项调查项目执行过程中的投入、管理制度建设及执行情况、资金使用规范性、产出、效果等，全面评价项目绩效。针对项目实施中存在的问题及不足，提出改进意见，以促进提高项目管理水平，提升政策实施效果和财政资金的使用效益，为下一步预算资金安排、完善政策提供参考。通过本次评价，调查泰安旅游经济开发区迎宾社区（二期）棚户区改造项目2019年补助资金的使用情况，调查补助资金产生的社会效益和服务对象的满意度，确保财政预算资金使用的安全有效</w:t>
      </w:r>
      <w:bookmarkEnd w:id="175"/>
      <w:r>
        <w:rPr>
          <w:rFonts w:hint="eastAsia"/>
        </w:rPr>
        <w:t>。</w:t>
      </w:r>
    </w:p>
    <w:p>
      <w:pPr>
        <w:pStyle w:val="24"/>
        <w:ind w:firstLine="562"/>
      </w:pPr>
      <w:bookmarkStart w:id="178" w:name="_Toc53145098"/>
      <w:bookmarkStart w:id="179" w:name="_Toc45015751"/>
      <w:bookmarkStart w:id="180" w:name="_Toc30340600"/>
      <w:r>
        <w:rPr>
          <w:rFonts w:hint="eastAsia"/>
        </w:rPr>
        <w:t>（二）评价对象与范围</w:t>
      </w:r>
      <w:bookmarkEnd w:id="174"/>
      <w:bookmarkEnd w:id="176"/>
      <w:bookmarkEnd w:id="177"/>
      <w:bookmarkEnd w:id="178"/>
      <w:bookmarkEnd w:id="179"/>
      <w:bookmarkEnd w:id="180"/>
    </w:p>
    <w:p>
      <w:pPr>
        <w:pStyle w:val="5"/>
        <w:ind w:firstLine="562"/>
      </w:pPr>
      <w:bookmarkStart w:id="181" w:name="_Toc30298667"/>
      <w:bookmarkStart w:id="182" w:name="_Toc53145099"/>
      <w:bookmarkStart w:id="183" w:name="_Toc30320008"/>
      <w:bookmarkStart w:id="184" w:name="_Toc44849514"/>
      <w:bookmarkStart w:id="185" w:name="_Toc44849630"/>
      <w:bookmarkStart w:id="186" w:name="_Toc45015752"/>
      <w:bookmarkStart w:id="187" w:name="_Toc30340601"/>
      <w:bookmarkStart w:id="188" w:name="_Toc34815150"/>
      <w:r>
        <w:rPr>
          <w:rFonts w:hint="eastAsia"/>
        </w:rPr>
        <w:t>1.评价对象</w:t>
      </w:r>
      <w:bookmarkEnd w:id="181"/>
      <w:bookmarkEnd w:id="182"/>
      <w:bookmarkEnd w:id="183"/>
      <w:bookmarkEnd w:id="184"/>
      <w:bookmarkEnd w:id="185"/>
      <w:bookmarkEnd w:id="186"/>
      <w:bookmarkEnd w:id="187"/>
      <w:bookmarkEnd w:id="188"/>
    </w:p>
    <w:p>
      <w:pPr>
        <w:autoSpaceDE w:val="0"/>
        <w:autoSpaceDN w:val="0"/>
        <w:adjustRightInd w:val="0"/>
        <w:ind w:firstLine="540"/>
        <w:rPr>
          <w:rFonts w:asciiTheme="minorEastAsia" w:hAnsiTheme="minorEastAsia" w:eastAsiaTheme="minorEastAsia" w:cstheme="minorEastAsia"/>
          <w:bCs/>
          <w:color w:val="000000" w:themeColor="text1"/>
          <w:kern w:val="0"/>
          <w:sz w:val="21"/>
          <w:szCs w:val="21"/>
        </w:rPr>
      </w:pPr>
      <w:r>
        <w:rPr>
          <w:rFonts w:hint="eastAsia"/>
        </w:rPr>
        <w:t>本次绩效评价由山东德睿融投资咨询有限公司对所有项目资料进行书面</w:t>
      </w:r>
      <w:r>
        <w:rPr>
          <w:rFonts w:hint="eastAsia"/>
          <w:color w:val="000000" w:themeColor="text1"/>
        </w:rPr>
        <w:t>评审、进行现场实地查看走访，以及问卷调查的基础</w:t>
      </w:r>
      <w:r>
        <w:rPr>
          <w:rFonts w:hint="eastAsia"/>
        </w:rPr>
        <w:t>上完成。绩效评价的评价对象为泰安旅游经济开发区迎宾社区（二期）棚户区改造项目涉</w:t>
      </w:r>
      <w:r>
        <w:rPr>
          <w:rFonts w:hint="eastAsia"/>
          <w:color w:val="000000" w:themeColor="text1"/>
        </w:rPr>
        <w:t>及国家补助2019年中央基建投资预算专项资金的使用绩效，该项补助资金的金额为1480万元。</w:t>
      </w:r>
    </w:p>
    <w:p>
      <w:pPr>
        <w:pStyle w:val="5"/>
        <w:ind w:firstLine="562"/>
        <w:rPr>
          <w:color w:val="000000" w:themeColor="text1"/>
        </w:rPr>
      </w:pPr>
      <w:bookmarkStart w:id="189" w:name="_Toc30320009"/>
      <w:bookmarkStart w:id="190" w:name="_Toc44849631"/>
      <w:bookmarkStart w:id="191" w:name="_Toc30298668"/>
      <w:bookmarkStart w:id="192" w:name="_Toc44849515"/>
      <w:bookmarkStart w:id="193" w:name="_Toc30340602"/>
      <w:bookmarkStart w:id="194" w:name="_Toc34815151"/>
      <w:bookmarkStart w:id="195" w:name="_Toc53145100"/>
      <w:bookmarkStart w:id="196" w:name="_Toc45015753"/>
      <w:r>
        <w:rPr>
          <w:rFonts w:hint="eastAsia"/>
          <w:color w:val="000000" w:themeColor="text1"/>
        </w:rPr>
        <w:t>2</w:t>
      </w:r>
      <w:r>
        <w:rPr>
          <w:color w:val="000000" w:themeColor="text1"/>
        </w:rPr>
        <w:t>.</w:t>
      </w:r>
      <w:r>
        <w:rPr>
          <w:rFonts w:hint="eastAsia"/>
          <w:color w:val="000000" w:themeColor="text1"/>
        </w:rPr>
        <w:t>评价范围</w:t>
      </w:r>
      <w:bookmarkEnd w:id="189"/>
      <w:bookmarkEnd w:id="190"/>
      <w:bookmarkEnd w:id="191"/>
      <w:bookmarkEnd w:id="192"/>
      <w:bookmarkEnd w:id="193"/>
      <w:bookmarkEnd w:id="194"/>
      <w:bookmarkEnd w:id="195"/>
      <w:bookmarkEnd w:id="196"/>
    </w:p>
    <w:p>
      <w:pPr>
        <w:ind w:firstLine="540"/>
        <w:rPr>
          <w:color w:val="FF0000"/>
        </w:rPr>
      </w:pPr>
      <w:r>
        <w:rPr>
          <w:rFonts w:hint="eastAsia"/>
          <w:color w:val="000000" w:themeColor="text1"/>
        </w:rPr>
        <w:t>本次绩效评价的评价范围为泰安旅游经济开发区迎宾社区（二期）棚户区改造项目涉及国家补助2019年中央基建投资预算专项资金。</w:t>
      </w:r>
    </w:p>
    <w:p>
      <w:pPr>
        <w:pStyle w:val="24"/>
        <w:ind w:firstLine="562"/>
      </w:pPr>
      <w:bookmarkStart w:id="197" w:name="_Toc9029_WPSOffice_Level2"/>
      <w:bookmarkStart w:id="198" w:name="_Toc45015754"/>
      <w:bookmarkStart w:id="199" w:name="_Toc24374851"/>
      <w:bookmarkStart w:id="200" w:name="_Toc30340603"/>
      <w:bookmarkStart w:id="201" w:name="_Toc24374210"/>
      <w:bookmarkStart w:id="202" w:name="_Toc53145101"/>
      <w:r>
        <w:rPr>
          <w:rFonts w:hint="eastAsia"/>
        </w:rPr>
        <w:t>（三）评价依据</w:t>
      </w:r>
      <w:bookmarkEnd w:id="197"/>
      <w:bookmarkEnd w:id="198"/>
      <w:bookmarkEnd w:id="199"/>
      <w:bookmarkEnd w:id="200"/>
      <w:bookmarkEnd w:id="201"/>
      <w:bookmarkEnd w:id="202"/>
    </w:p>
    <w:p>
      <w:pPr>
        <w:autoSpaceDE w:val="0"/>
        <w:autoSpaceDN w:val="0"/>
        <w:adjustRightInd w:val="0"/>
        <w:ind w:firstLine="540"/>
        <w:rPr>
          <w:rFonts w:eastAsiaTheme="minorEastAsia"/>
          <w:bCs/>
          <w:kern w:val="0"/>
          <w:szCs w:val="27"/>
        </w:rPr>
      </w:pPr>
      <w:r>
        <w:rPr>
          <w:rFonts w:eastAsiaTheme="minorEastAsia"/>
          <w:szCs w:val="27"/>
        </w:rPr>
        <w:t>按照科学、规范、客观、公正的原则，</w:t>
      </w:r>
      <w:r>
        <w:rPr>
          <w:rFonts w:eastAsiaTheme="minorEastAsia"/>
          <w:bCs/>
          <w:kern w:val="0"/>
          <w:szCs w:val="27"/>
        </w:rPr>
        <w:t>全面分析和综合评价</w:t>
      </w:r>
      <w:r>
        <w:rPr>
          <w:rFonts w:hint="eastAsia"/>
        </w:rPr>
        <w:t>泰安旅游经济开发区迎宾社区（二期）棚户区改造项目2019年补助资金</w:t>
      </w:r>
      <w:r>
        <w:rPr>
          <w:rFonts w:eastAsiaTheme="minorEastAsia"/>
          <w:bCs/>
          <w:kern w:val="0"/>
          <w:szCs w:val="27"/>
        </w:rPr>
        <w:t>的使用情况</w:t>
      </w:r>
      <w:r>
        <w:rPr>
          <w:rFonts w:hint="eastAsia" w:eastAsiaTheme="minorEastAsia"/>
          <w:bCs/>
          <w:kern w:val="0"/>
          <w:szCs w:val="27"/>
        </w:rPr>
        <w:t>。</w:t>
      </w:r>
      <w:r>
        <w:rPr>
          <w:rFonts w:eastAsiaTheme="minorEastAsia"/>
          <w:bCs/>
          <w:kern w:val="0"/>
          <w:szCs w:val="27"/>
        </w:rPr>
        <w:t>对照相关法律法规，评价财政补助资金支付的质量和成效，科学系统评估</w:t>
      </w:r>
      <w:r>
        <w:rPr>
          <w:rFonts w:hint="eastAsia" w:eastAsiaTheme="minorEastAsia"/>
          <w:bCs/>
          <w:kern w:val="0"/>
          <w:szCs w:val="27"/>
        </w:rPr>
        <w:t>财</w:t>
      </w:r>
      <w:r>
        <w:rPr>
          <w:rFonts w:eastAsiaTheme="minorEastAsia"/>
          <w:bCs/>
          <w:kern w:val="0"/>
          <w:szCs w:val="27"/>
        </w:rPr>
        <w:t>政补助资金的社会效益和经济效益，为后续财政补助资金的投入提供参考依据</w:t>
      </w:r>
      <w:r>
        <w:rPr>
          <w:rFonts w:hint="eastAsia" w:eastAsiaTheme="minorEastAsia"/>
          <w:bCs/>
          <w:kern w:val="0"/>
          <w:szCs w:val="27"/>
        </w:rPr>
        <w:t>。本次绩效评价的</w:t>
      </w:r>
      <w:r>
        <w:rPr>
          <w:rFonts w:eastAsiaTheme="minorEastAsia"/>
          <w:szCs w:val="27"/>
        </w:rPr>
        <w:t>主要</w:t>
      </w:r>
      <w:r>
        <w:rPr>
          <w:rFonts w:eastAsiaTheme="minorEastAsia"/>
          <w:bCs/>
          <w:kern w:val="0"/>
          <w:szCs w:val="27"/>
        </w:rPr>
        <w:t>依据包括：</w:t>
      </w:r>
    </w:p>
    <w:p>
      <w:pPr>
        <w:ind w:firstLine="540"/>
      </w:pPr>
      <w:r>
        <w:rPr>
          <w:rFonts w:hint="eastAsia"/>
        </w:rPr>
        <w:t>《国务院关于加快棚户区改造工作的意见》(国发[2013]25号);</w:t>
      </w:r>
    </w:p>
    <w:p>
      <w:pPr>
        <w:ind w:firstLine="540"/>
      </w:pPr>
      <w:r>
        <w:rPr>
          <w:rFonts w:hint="eastAsia"/>
        </w:rPr>
        <w:t>住房和城乡建设部《关于推进城市和国有工矿棚户区改造工作的指导意见》(建保[2009]295号);</w:t>
      </w:r>
    </w:p>
    <w:p>
      <w:pPr>
        <w:ind w:firstLine="540"/>
      </w:pPr>
      <w:r>
        <w:rPr>
          <w:rFonts w:hint="eastAsia"/>
        </w:rPr>
        <w:t>财政部《关于做好城市棚户区改造相关工作的通知》(财综[2015]57号):</w:t>
      </w:r>
    </w:p>
    <w:p>
      <w:pPr>
        <w:ind w:firstLine="540"/>
      </w:pPr>
      <w:r>
        <w:rPr>
          <w:rFonts w:hint="eastAsia"/>
        </w:rPr>
        <w:t>《国务院办公厅关于进一步加强棚户区改造工作的通知》(国办发[2014] 36号);</w:t>
      </w:r>
    </w:p>
    <w:p>
      <w:pPr>
        <w:ind w:firstLine="540"/>
      </w:pPr>
      <w:r>
        <w:rPr>
          <w:rFonts w:hint="eastAsia"/>
        </w:rPr>
        <w:t>山东省人民政府《关于贯彻国发[2015]37号文件加快推进城镇棚户区和城乡危房改造及配套基础设施建设的实施意见》(鲁政发[2015]23号):</w:t>
      </w:r>
    </w:p>
    <w:p>
      <w:pPr>
        <w:ind w:firstLine="540"/>
      </w:pPr>
      <w:r>
        <w:rPr>
          <w:rFonts w:hint="eastAsia"/>
        </w:rPr>
        <w:t>山东省住房城乡建设厅等部门《关于加快棚户区改造货币化安置工作的指导意见》(鲁建住字[2015] 23号);</w:t>
      </w:r>
    </w:p>
    <w:p>
      <w:pPr>
        <w:pStyle w:val="2"/>
        <w:ind w:firstLine="540"/>
      </w:pPr>
      <w:r>
        <w:rPr>
          <w:rFonts w:hint="eastAsia"/>
        </w:rPr>
        <w:t>《中共中央 国务院关于全面实施预算绩效管理的意见》（中发〔201</w:t>
      </w:r>
      <w:r>
        <w:t>8</w:t>
      </w:r>
      <w:r>
        <w:rPr>
          <w:rFonts w:hint="eastAsia"/>
        </w:rPr>
        <w:t>〕</w:t>
      </w:r>
      <w:r>
        <w:t>34号</w:t>
      </w:r>
      <w:r>
        <w:rPr>
          <w:rFonts w:hint="eastAsia"/>
        </w:rPr>
        <w:t>）</w:t>
      </w:r>
    </w:p>
    <w:p>
      <w:pPr>
        <w:ind w:firstLine="540"/>
      </w:pPr>
      <w:bookmarkStart w:id="203" w:name="_Toc24374211"/>
      <w:bookmarkStart w:id="204" w:name="_Toc24374852"/>
      <w:bookmarkStart w:id="205" w:name="_Toc1277_WPSOffice_Level2"/>
      <w:r>
        <w:t xml:space="preserve">《预算绩效管理工作规划（2012-2015年）》（财预〔2012〕396 号） </w:t>
      </w:r>
    </w:p>
    <w:p>
      <w:pPr>
        <w:ind w:firstLine="540"/>
      </w:pPr>
      <w:r>
        <w:t>《预算绩效评价共性指标体系框架》（财预〔2013〕53 号）</w:t>
      </w:r>
    </w:p>
    <w:p>
      <w:pPr>
        <w:ind w:firstLine="540"/>
      </w:pPr>
      <w:r>
        <w:t>《中共山东省委山东省人民政府关于全面推进预算绩效管理的实施意见》（鲁发〔2019〕2号）</w:t>
      </w:r>
    </w:p>
    <w:p>
      <w:pPr>
        <w:ind w:firstLine="540"/>
      </w:pPr>
    </w:p>
    <w:p>
      <w:pPr>
        <w:pStyle w:val="24"/>
        <w:ind w:firstLine="562"/>
      </w:pPr>
      <w:bookmarkStart w:id="206" w:name="_Toc45015755"/>
      <w:bookmarkStart w:id="207" w:name="_Toc30340605"/>
      <w:bookmarkStart w:id="208" w:name="_Toc53145102"/>
      <w:r>
        <w:rPr>
          <w:rFonts w:hint="eastAsia"/>
        </w:rPr>
        <w:t>（四）绩效评价原则</w:t>
      </w:r>
      <w:bookmarkEnd w:id="203"/>
      <w:bookmarkEnd w:id="204"/>
      <w:bookmarkEnd w:id="206"/>
      <w:bookmarkEnd w:id="207"/>
      <w:bookmarkEnd w:id="208"/>
    </w:p>
    <w:bookmarkEnd w:id="205"/>
    <w:p>
      <w:pPr>
        <w:autoSpaceDE w:val="0"/>
        <w:autoSpaceDN w:val="0"/>
        <w:adjustRightInd w:val="0"/>
        <w:ind w:firstLine="540"/>
        <w:rPr>
          <w:rFonts w:eastAsiaTheme="minorEastAsia"/>
          <w:bCs/>
          <w:kern w:val="0"/>
          <w:szCs w:val="27"/>
        </w:rPr>
      </w:pPr>
      <w:r>
        <w:rPr>
          <w:rFonts w:eastAsiaTheme="minorEastAsia"/>
          <w:bCs/>
          <w:kern w:val="0"/>
          <w:szCs w:val="27"/>
        </w:rPr>
        <w:t>本次绩效评价受</w:t>
      </w:r>
      <w:r>
        <w:rPr>
          <w:rFonts w:hint="eastAsia" w:eastAsiaTheme="minorEastAsia"/>
          <w:bCs/>
          <w:kern w:val="0"/>
          <w:szCs w:val="27"/>
        </w:rPr>
        <w:t>泰安旅游经济开发区</w:t>
      </w:r>
      <w:r>
        <w:rPr>
          <w:rFonts w:eastAsiaTheme="minorEastAsia"/>
          <w:bCs/>
          <w:kern w:val="0"/>
          <w:szCs w:val="27"/>
        </w:rPr>
        <w:t>财政局委托，进行第三方</w:t>
      </w:r>
      <w:r>
        <w:rPr>
          <w:rFonts w:hint="eastAsia" w:eastAsiaTheme="minorEastAsia"/>
          <w:bCs/>
          <w:kern w:val="0"/>
          <w:szCs w:val="27"/>
        </w:rPr>
        <w:t>绩效</w:t>
      </w:r>
      <w:r>
        <w:rPr>
          <w:rFonts w:eastAsiaTheme="minorEastAsia"/>
          <w:bCs/>
          <w:kern w:val="0"/>
          <w:szCs w:val="27"/>
        </w:rPr>
        <w:t>评价，评价过程遵循以下原则：科学规范原则、绩效相关原则、政策相符原则、经济合理原则、依据充分原则、独立评价原则、回避原则、反馈原则、保密原则</w:t>
      </w:r>
      <w:r>
        <w:rPr>
          <w:rFonts w:hint="eastAsia" w:eastAsiaTheme="minorEastAsia"/>
          <w:bCs/>
          <w:kern w:val="0"/>
          <w:szCs w:val="27"/>
        </w:rPr>
        <w:t>等</w:t>
      </w:r>
      <w:r>
        <w:rPr>
          <w:rFonts w:eastAsiaTheme="minorEastAsia"/>
          <w:bCs/>
          <w:kern w:val="0"/>
          <w:szCs w:val="27"/>
        </w:rPr>
        <w:t>。具体内容</w:t>
      </w:r>
      <w:r>
        <w:rPr>
          <w:rFonts w:hint="eastAsia" w:eastAsiaTheme="minorEastAsia"/>
          <w:bCs/>
          <w:kern w:val="0"/>
          <w:szCs w:val="27"/>
        </w:rPr>
        <w:t>概述</w:t>
      </w:r>
      <w:r>
        <w:rPr>
          <w:rFonts w:eastAsiaTheme="minorEastAsia"/>
          <w:bCs/>
          <w:kern w:val="0"/>
          <w:szCs w:val="27"/>
        </w:rPr>
        <w:t>如下：</w:t>
      </w:r>
    </w:p>
    <w:p>
      <w:pPr>
        <w:ind w:firstLine="540"/>
        <w:rPr>
          <w:szCs w:val="27"/>
        </w:rPr>
      </w:pPr>
      <w:bookmarkStart w:id="209" w:name="_Toc30340606"/>
      <w:bookmarkStart w:id="210" w:name="_Toc45015756"/>
      <w:bookmarkStart w:id="211" w:name="_Toc24374853"/>
      <w:bookmarkStart w:id="212" w:name="_Toc65_WPSOffice_Level2"/>
      <w:bookmarkStart w:id="213" w:name="_Toc24374212"/>
      <w:r>
        <w:rPr>
          <w:rFonts w:hint="eastAsia"/>
          <w:szCs w:val="27"/>
        </w:rPr>
        <w:t>（1）</w:t>
      </w:r>
      <w:r>
        <w:rPr>
          <w:szCs w:val="27"/>
        </w:rPr>
        <w:t>科学规范原则。严格执行规定程序，按照科学可行</w:t>
      </w:r>
      <w:r>
        <w:rPr>
          <w:rFonts w:hint="eastAsia"/>
          <w:szCs w:val="27"/>
        </w:rPr>
        <w:t>、</w:t>
      </w:r>
      <w:r>
        <w:rPr>
          <w:szCs w:val="27"/>
        </w:rPr>
        <w:t>定量与定性分析相结合的方法开展绩效评价工作。</w:t>
      </w:r>
    </w:p>
    <w:p>
      <w:pPr>
        <w:ind w:firstLine="540"/>
        <w:rPr>
          <w:szCs w:val="27"/>
        </w:rPr>
      </w:pPr>
      <w:r>
        <w:rPr>
          <w:rFonts w:hint="eastAsia"/>
          <w:szCs w:val="27"/>
        </w:rPr>
        <w:t>（2）</w:t>
      </w:r>
      <w:r>
        <w:rPr>
          <w:szCs w:val="27"/>
        </w:rPr>
        <w:t>绩效相关原则。评价结果清晰反映支出和产出绩效之间的紧密对应关系。</w:t>
      </w:r>
    </w:p>
    <w:p>
      <w:pPr>
        <w:ind w:firstLine="540"/>
        <w:rPr>
          <w:szCs w:val="27"/>
        </w:rPr>
      </w:pPr>
      <w:r>
        <w:rPr>
          <w:rFonts w:hint="eastAsia"/>
          <w:szCs w:val="27"/>
        </w:rPr>
        <w:t>（3）</w:t>
      </w:r>
      <w:r>
        <w:rPr>
          <w:szCs w:val="27"/>
        </w:rPr>
        <w:t>政策相符原则。制定评价工作方案、编制工作手册</w:t>
      </w:r>
      <w:r>
        <w:rPr>
          <w:rFonts w:hint="eastAsia"/>
          <w:szCs w:val="27"/>
        </w:rPr>
        <w:t>。</w:t>
      </w:r>
      <w:r>
        <w:rPr>
          <w:szCs w:val="27"/>
        </w:rPr>
        <w:t>项目评价实施工作均应严格</w:t>
      </w:r>
      <w:r>
        <w:rPr>
          <w:rFonts w:hint="eastAsia"/>
          <w:szCs w:val="27"/>
        </w:rPr>
        <w:t>按照</w:t>
      </w:r>
      <w:r>
        <w:rPr>
          <w:szCs w:val="27"/>
        </w:rPr>
        <w:t>有关政策和管理规定执行。</w:t>
      </w:r>
    </w:p>
    <w:p>
      <w:pPr>
        <w:ind w:firstLine="540"/>
        <w:rPr>
          <w:szCs w:val="27"/>
        </w:rPr>
      </w:pPr>
      <w:r>
        <w:rPr>
          <w:rFonts w:hint="eastAsia"/>
          <w:szCs w:val="27"/>
        </w:rPr>
        <w:t>（4）</w:t>
      </w:r>
      <w:r>
        <w:rPr>
          <w:szCs w:val="27"/>
        </w:rPr>
        <w:t>经济合理原则。</w:t>
      </w:r>
      <w:r>
        <w:rPr>
          <w:rFonts w:hint="eastAsia"/>
          <w:szCs w:val="27"/>
        </w:rPr>
        <w:t>评价工作</w:t>
      </w:r>
      <w:r>
        <w:rPr>
          <w:szCs w:val="27"/>
        </w:rPr>
        <w:t>既要节约成本又要满足绩效评价工作需要。</w:t>
      </w:r>
    </w:p>
    <w:p>
      <w:pPr>
        <w:ind w:firstLine="540"/>
        <w:rPr>
          <w:szCs w:val="27"/>
        </w:rPr>
      </w:pPr>
      <w:r>
        <w:rPr>
          <w:rFonts w:hint="eastAsia"/>
          <w:szCs w:val="27"/>
        </w:rPr>
        <w:t>（5）</w:t>
      </w:r>
      <w:r>
        <w:rPr>
          <w:szCs w:val="27"/>
        </w:rPr>
        <w:t>依据充分原则。绩效评价所涉及的绩效报告</w:t>
      </w:r>
      <w:r>
        <w:rPr>
          <w:rFonts w:hint="eastAsia"/>
          <w:szCs w:val="27"/>
        </w:rPr>
        <w:t>、</w:t>
      </w:r>
      <w:r>
        <w:rPr>
          <w:szCs w:val="27"/>
        </w:rPr>
        <w:t>法律</w:t>
      </w:r>
      <w:r>
        <w:rPr>
          <w:rFonts w:hint="eastAsia"/>
          <w:szCs w:val="27"/>
        </w:rPr>
        <w:t>、</w:t>
      </w:r>
      <w:r>
        <w:rPr>
          <w:szCs w:val="27"/>
        </w:rPr>
        <w:t>政策文件</w:t>
      </w:r>
      <w:r>
        <w:rPr>
          <w:rFonts w:hint="eastAsia"/>
          <w:szCs w:val="27"/>
        </w:rPr>
        <w:t>、</w:t>
      </w:r>
      <w:r>
        <w:rPr>
          <w:szCs w:val="27"/>
        </w:rPr>
        <w:t>项目计划及资金的确定与调整</w:t>
      </w:r>
      <w:r>
        <w:rPr>
          <w:rFonts w:hint="eastAsia"/>
          <w:szCs w:val="27"/>
        </w:rPr>
        <w:t>、</w:t>
      </w:r>
      <w:r>
        <w:rPr>
          <w:szCs w:val="27"/>
        </w:rPr>
        <w:t>项目验收与项目成果等都应依据充分。评价机构以正式程序得到的资料和信息为评价的依据，非正式程序所提交的资料仅供参考。</w:t>
      </w:r>
    </w:p>
    <w:p>
      <w:pPr>
        <w:ind w:firstLine="540"/>
        <w:rPr>
          <w:szCs w:val="27"/>
        </w:rPr>
      </w:pPr>
      <w:r>
        <w:rPr>
          <w:rFonts w:hint="eastAsia"/>
          <w:szCs w:val="27"/>
        </w:rPr>
        <w:t>（6）</w:t>
      </w:r>
      <w:r>
        <w:rPr>
          <w:szCs w:val="27"/>
        </w:rPr>
        <w:t>独立评价原则。</w:t>
      </w:r>
      <w:r>
        <w:rPr>
          <w:rFonts w:hint="eastAsia"/>
          <w:szCs w:val="27"/>
        </w:rPr>
        <w:t>评价机构</w:t>
      </w:r>
      <w:r>
        <w:rPr>
          <w:szCs w:val="27"/>
        </w:rPr>
        <w:t>以第三方身份独立开展评价活动，不受任何机构和个人的干预和影响，独立做出评价结论。</w:t>
      </w:r>
    </w:p>
    <w:p>
      <w:pPr>
        <w:ind w:firstLine="540"/>
        <w:rPr>
          <w:szCs w:val="27"/>
        </w:rPr>
      </w:pPr>
      <w:r>
        <w:rPr>
          <w:rFonts w:hint="eastAsia"/>
          <w:szCs w:val="27"/>
        </w:rPr>
        <w:t>（7）</w:t>
      </w:r>
      <w:r>
        <w:rPr>
          <w:szCs w:val="27"/>
        </w:rPr>
        <w:t>回避原则。评价工作人员和评价专家不得与项目承担单位有任何利害关系，确保评价结论的客观公正。</w:t>
      </w:r>
    </w:p>
    <w:p>
      <w:pPr>
        <w:ind w:firstLine="540"/>
        <w:rPr>
          <w:szCs w:val="27"/>
        </w:rPr>
      </w:pPr>
      <w:r>
        <w:rPr>
          <w:rFonts w:hint="eastAsia"/>
          <w:szCs w:val="27"/>
        </w:rPr>
        <w:t>（8）</w:t>
      </w:r>
      <w:r>
        <w:rPr>
          <w:szCs w:val="27"/>
        </w:rPr>
        <w:t>反馈原则。将评价结果反馈给委托部门，作为有关部门以后年度安排项目预算、加强项目管理等工作的重要依据。</w:t>
      </w:r>
    </w:p>
    <w:p>
      <w:pPr>
        <w:ind w:firstLine="540"/>
        <w:rPr>
          <w:szCs w:val="27"/>
        </w:rPr>
      </w:pPr>
      <w:r>
        <w:rPr>
          <w:rFonts w:hint="eastAsia"/>
          <w:szCs w:val="27"/>
        </w:rPr>
        <w:t>（9）</w:t>
      </w:r>
      <w:r>
        <w:rPr>
          <w:szCs w:val="27"/>
        </w:rPr>
        <w:t>保密原则。评价工作人员和评价专家，对与项目评价有关的所有信息资料负有保密义务，未经允许，不得</w:t>
      </w:r>
      <w:r>
        <w:rPr>
          <w:rFonts w:hint="eastAsia"/>
          <w:szCs w:val="27"/>
        </w:rPr>
        <w:t>外传</w:t>
      </w:r>
      <w:r>
        <w:rPr>
          <w:szCs w:val="27"/>
        </w:rPr>
        <w:t>。</w:t>
      </w:r>
    </w:p>
    <w:p>
      <w:pPr>
        <w:pStyle w:val="24"/>
        <w:ind w:firstLine="562"/>
      </w:pPr>
      <w:bookmarkStart w:id="214" w:name="_Toc53145103"/>
      <w:r>
        <w:rPr>
          <w:rFonts w:hint="eastAsia"/>
        </w:rPr>
        <w:t>（五）绩效评价方法</w:t>
      </w:r>
      <w:bookmarkEnd w:id="209"/>
      <w:bookmarkEnd w:id="210"/>
      <w:bookmarkEnd w:id="211"/>
      <w:bookmarkEnd w:id="212"/>
      <w:bookmarkEnd w:id="213"/>
      <w:bookmarkEnd w:id="214"/>
    </w:p>
    <w:p>
      <w:pPr>
        <w:autoSpaceDE w:val="0"/>
        <w:autoSpaceDN w:val="0"/>
        <w:adjustRightInd w:val="0"/>
        <w:ind w:firstLine="540"/>
        <w:rPr>
          <w:rFonts w:eastAsiaTheme="minorEastAsia"/>
          <w:szCs w:val="27"/>
        </w:rPr>
      </w:pPr>
      <w:r>
        <w:rPr>
          <w:rFonts w:eastAsiaTheme="minorEastAsia"/>
          <w:szCs w:val="27"/>
        </w:rPr>
        <w:t>本次绩效评价属于项目完成结果评价。项目采取全面评价与重点评价相结合、现场评价与非现场评价相结合的方式进行评价。根据本项目实际情况，本着经费节约、评价效益最大化的原则，对涉及项目的资金管理情况进行评价。</w:t>
      </w:r>
    </w:p>
    <w:p>
      <w:pPr>
        <w:autoSpaceDE w:val="0"/>
        <w:autoSpaceDN w:val="0"/>
        <w:adjustRightInd w:val="0"/>
        <w:ind w:firstLine="540"/>
        <w:rPr>
          <w:rFonts w:eastAsiaTheme="minorEastAsia"/>
          <w:szCs w:val="27"/>
        </w:rPr>
      </w:pPr>
      <w:r>
        <w:rPr>
          <w:rFonts w:eastAsiaTheme="minorEastAsia"/>
          <w:szCs w:val="27"/>
        </w:rPr>
        <w:t>本次绩效评价主要通过案卷资料审阅、现场调研、实地评价、问卷调查、数据比对分析等方法，对项目资金使用情况、该项目实现的社会效益及其他效益情况等方面进行现场评价，从而对</w:t>
      </w:r>
      <w:r>
        <w:rPr>
          <w:rFonts w:hint="eastAsia" w:eastAsiaTheme="minorEastAsia"/>
          <w:szCs w:val="27"/>
        </w:rPr>
        <w:t>棚户区改造补助</w:t>
      </w:r>
      <w:r>
        <w:rPr>
          <w:rFonts w:eastAsiaTheme="minorEastAsia"/>
          <w:szCs w:val="27"/>
        </w:rPr>
        <w:t>资金支出的投入、过程、产出及效果进行量化打分。具体方法概述如下：</w:t>
      </w:r>
    </w:p>
    <w:p>
      <w:pPr>
        <w:numPr>
          <w:ilvl w:val="0"/>
          <w:numId w:val="1"/>
        </w:numPr>
        <w:autoSpaceDE w:val="0"/>
        <w:autoSpaceDN w:val="0"/>
        <w:adjustRightInd w:val="0"/>
        <w:ind w:firstLine="540"/>
        <w:rPr>
          <w:rFonts w:eastAsiaTheme="minorEastAsia"/>
          <w:bCs/>
          <w:kern w:val="0"/>
          <w:szCs w:val="27"/>
        </w:rPr>
      </w:pPr>
      <w:r>
        <w:rPr>
          <w:rFonts w:eastAsiaTheme="minorEastAsia"/>
          <w:bCs/>
          <w:kern w:val="0"/>
          <w:szCs w:val="27"/>
        </w:rPr>
        <w:t>案卷资料审阅：全面收集与绩效评价有关的资料，包括</w:t>
      </w:r>
      <w:r>
        <w:rPr>
          <w:rFonts w:hint="eastAsia" w:eastAsiaTheme="minorEastAsia"/>
          <w:bCs/>
          <w:kern w:val="0"/>
          <w:szCs w:val="27"/>
        </w:rPr>
        <w:t>资金</w:t>
      </w:r>
      <w:r>
        <w:rPr>
          <w:rFonts w:eastAsiaTheme="minorEastAsia"/>
          <w:bCs/>
          <w:kern w:val="0"/>
          <w:szCs w:val="27"/>
        </w:rPr>
        <w:t>申请报告、项目实施方案等。对收集的大量的项目资料深入研究、比较和分析，进而得到绩效评价所需的证据资料；</w:t>
      </w:r>
    </w:p>
    <w:p>
      <w:pPr>
        <w:numPr>
          <w:ilvl w:val="0"/>
          <w:numId w:val="1"/>
        </w:numPr>
        <w:autoSpaceDE w:val="0"/>
        <w:autoSpaceDN w:val="0"/>
        <w:adjustRightInd w:val="0"/>
        <w:ind w:firstLine="540"/>
        <w:rPr>
          <w:rFonts w:eastAsiaTheme="minorEastAsia"/>
          <w:bCs/>
          <w:kern w:val="0"/>
          <w:szCs w:val="27"/>
        </w:rPr>
      </w:pPr>
      <w:r>
        <w:rPr>
          <w:rFonts w:eastAsiaTheme="minorEastAsia"/>
          <w:bCs/>
          <w:kern w:val="0"/>
          <w:szCs w:val="27"/>
        </w:rPr>
        <w:t>访谈：通过访谈</w:t>
      </w:r>
      <w:r>
        <w:rPr>
          <w:rFonts w:hint="eastAsia" w:eastAsiaTheme="minorEastAsia"/>
          <w:bCs/>
          <w:kern w:val="0"/>
          <w:szCs w:val="27"/>
        </w:rPr>
        <w:t>主管单位及实施单位等能</w:t>
      </w:r>
      <w:r>
        <w:rPr>
          <w:rFonts w:eastAsiaTheme="minorEastAsia"/>
          <w:bCs/>
          <w:kern w:val="0"/>
          <w:szCs w:val="27"/>
        </w:rPr>
        <w:t>够为绩效评价提供切实证据的人员，尽可能详尽全面的收集绩效评价证据资料；</w:t>
      </w:r>
    </w:p>
    <w:p>
      <w:pPr>
        <w:numPr>
          <w:ilvl w:val="0"/>
          <w:numId w:val="1"/>
        </w:numPr>
        <w:autoSpaceDE w:val="0"/>
        <w:autoSpaceDN w:val="0"/>
        <w:adjustRightInd w:val="0"/>
        <w:ind w:firstLine="540"/>
        <w:rPr>
          <w:rFonts w:eastAsiaTheme="minorEastAsia"/>
          <w:bCs/>
          <w:kern w:val="0"/>
          <w:szCs w:val="27"/>
        </w:rPr>
      </w:pPr>
      <w:r>
        <w:rPr>
          <w:rFonts w:eastAsiaTheme="minorEastAsia"/>
          <w:bCs/>
          <w:kern w:val="0"/>
          <w:szCs w:val="27"/>
        </w:rPr>
        <w:t>实地调研：评价小组到项目实施地进行现场调研，通过与项目单位人员进行深度交流，查看项目相关过程文件及财务资料，考察项目实际情况，进一步收集和核实绩效评价证据；</w:t>
      </w:r>
    </w:p>
    <w:p>
      <w:pPr>
        <w:numPr>
          <w:ilvl w:val="0"/>
          <w:numId w:val="1"/>
        </w:numPr>
        <w:autoSpaceDE w:val="0"/>
        <w:autoSpaceDN w:val="0"/>
        <w:adjustRightInd w:val="0"/>
        <w:ind w:firstLine="540"/>
        <w:rPr>
          <w:rFonts w:eastAsiaTheme="minorEastAsia"/>
          <w:bCs/>
          <w:kern w:val="0"/>
          <w:szCs w:val="27"/>
        </w:rPr>
      </w:pPr>
      <w:r>
        <w:rPr>
          <w:rFonts w:eastAsiaTheme="minorEastAsia"/>
          <w:bCs/>
          <w:kern w:val="0"/>
          <w:szCs w:val="27"/>
        </w:rPr>
        <w:t>网络信息检索：评价小组通过互联网络检索相关文件、规定、法规及群众满意度等相关资料，对绩效评价的信息进行补充完善；</w:t>
      </w:r>
    </w:p>
    <w:p>
      <w:pPr>
        <w:numPr>
          <w:ilvl w:val="0"/>
          <w:numId w:val="1"/>
        </w:numPr>
        <w:autoSpaceDE w:val="0"/>
        <w:autoSpaceDN w:val="0"/>
        <w:adjustRightInd w:val="0"/>
        <w:ind w:firstLine="540"/>
        <w:rPr>
          <w:rFonts w:eastAsiaTheme="minorEastAsia"/>
          <w:bCs/>
          <w:kern w:val="0"/>
          <w:szCs w:val="27"/>
        </w:rPr>
      </w:pPr>
      <w:r>
        <w:rPr>
          <w:rFonts w:eastAsiaTheme="minorEastAsia"/>
          <w:bCs/>
          <w:kern w:val="0"/>
          <w:szCs w:val="27"/>
        </w:rPr>
        <w:t>问卷调查：评价小组设计调查问卷，</w:t>
      </w:r>
      <w:r>
        <w:rPr>
          <w:rFonts w:eastAsiaTheme="minorEastAsia"/>
          <w:bCs/>
          <w:color w:val="000000" w:themeColor="text1"/>
          <w:kern w:val="0"/>
          <w:szCs w:val="27"/>
        </w:rPr>
        <w:t>通过</w:t>
      </w:r>
      <w:r>
        <w:rPr>
          <w:rFonts w:hint="eastAsia" w:eastAsiaTheme="minorEastAsia"/>
          <w:bCs/>
          <w:color w:val="000000" w:themeColor="text1"/>
          <w:kern w:val="0"/>
          <w:szCs w:val="27"/>
        </w:rPr>
        <w:t>问卷星网络调查</w:t>
      </w:r>
      <w:r>
        <w:rPr>
          <w:rFonts w:hint="eastAsia" w:eastAsiaTheme="minorEastAsia"/>
          <w:bCs/>
          <w:kern w:val="0"/>
          <w:szCs w:val="27"/>
        </w:rPr>
        <w:t>问卷的</w:t>
      </w:r>
      <w:r>
        <w:rPr>
          <w:rFonts w:eastAsiaTheme="minorEastAsia"/>
          <w:bCs/>
          <w:kern w:val="0"/>
          <w:szCs w:val="27"/>
        </w:rPr>
        <w:t>方式，</w:t>
      </w:r>
      <w:r>
        <w:rPr>
          <w:rFonts w:hint="eastAsia" w:eastAsiaTheme="minorEastAsia"/>
          <w:bCs/>
          <w:kern w:val="0"/>
          <w:szCs w:val="27"/>
        </w:rPr>
        <w:t>对棚户区改造项目受益群众开展问卷调查，</w:t>
      </w:r>
      <w:r>
        <w:rPr>
          <w:rFonts w:eastAsiaTheme="minorEastAsia"/>
          <w:bCs/>
          <w:kern w:val="0"/>
          <w:szCs w:val="27"/>
        </w:rPr>
        <w:t>并结合</w:t>
      </w:r>
      <w:r>
        <w:rPr>
          <w:rFonts w:hint="eastAsia" w:eastAsiaTheme="minorEastAsia"/>
          <w:bCs/>
          <w:kern w:val="0"/>
          <w:szCs w:val="27"/>
        </w:rPr>
        <w:t>受</w:t>
      </w:r>
      <w:r>
        <w:rPr>
          <w:rFonts w:eastAsiaTheme="minorEastAsia"/>
          <w:bCs/>
          <w:kern w:val="0"/>
          <w:szCs w:val="27"/>
        </w:rPr>
        <w:t>益群众和项目实施人员的直接反馈，了解项目实施情况，发现项目管理、实施过程中存在的问题，寻求完善相关政策和项目实施的建议，着重对项目产出和效果情况进行调查了解，为项目实施效果提供定性与定量评价的基础，为绩效评价提供最直接的证据；</w:t>
      </w:r>
    </w:p>
    <w:p>
      <w:pPr>
        <w:numPr>
          <w:ilvl w:val="0"/>
          <w:numId w:val="1"/>
        </w:numPr>
        <w:autoSpaceDE w:val="0"/>
        <w:autoSpaceDN w:val="0"/>
        <w:adjustRightInd w:val="0"/>
        <w:ind w:firstLine="540"/>
        <w:rPr>
          <w:rFonts w:eastAsiaTheme="minorEastAsia"/>
          <w:bCs/>
          <w:kern w:val="0"/>
          <w:szCs w:val="27"/>
        </w:rPr>
      </w:pPr>
      <w:r>
        <w:rPr>
          <w:rFonts w:eastAsiaTheme="minorEastAsia"/>
          <w:bCs/>
          <w:kern w:val="0"/>
          <w:szCs w:val="27"/>
        </w:rPr>
        <w:t>数据对比分析。依据项目</w:t>
      </w:r>
      <w:r>
        <w:rPr>
          <w:rFonts w:hint="eastAsia" w:eastAsiaTheme="minorEastAsia"/>
          <w:bCs/>
          <w:kern w:val="0"/>
          <w:szCs w:val="27"/>
        </w:rPr>
        <w:t>资金申请文件</w:t>
      </w:r>
      <w:r>
        <w:rPr>
          <w:rFonts w:eastAsiaTheme="minorEastAsia"/>
          <w:bCs/>
          <w:kern w:val="0"/>
          <w:szCs w:val="27"/>
        </w:rPr>
        <w:t>、</w:t>
      </w:r>
      <w:r>
        <w:rPr>
          <w:rFonts w:hint="eastAsia" w:eastAsiaTheme="minorEastAsia"/>
          <w:bCs/>
          <w:kern w:val="0"/>
          <w:szCs w:val="27"/>
        </w:rPr>
        <w:t>资金</w:t>
      </w:r>
      <w:r>
        <w:rPr>
          <w:rFonts w:eastAsiaTheme="minorEastAsia"/>
          <w:bCs/>
          <w:kern w:val="0"/>
          <w:szCs w:val="27"/>
        </w:rPr>
        <w:t>下达文件，对照项目实际完成内容，评价项目实施内容与批复预算的完成情况；依据相关政策文件，评价项目是否按照项目管理办法等文件执行；依据项目资金计划文件和凭证，评价项目资金下拨、到位及使用情况；将项目绩效目标与实施结果对比分析，判断项目目标的实现情况；将项目预期效益与实施效果进行对比分析，评价项目预期效果。</w:t>
      </w:r>
    </w:p>
    <w:p>
      <w:pPr>
        <w:pStyle w:val="24"/>
        <w:ind w:firstLine="562"/>
      </w:pPr>
      <w:bookmarkStart w:id="215" w:name="_Toc45015757"/>
      <w:bookmarkStart w:id="216" w:name="_Toc24374854"/>
      <w:bookmarkStart w:id="217" w:name="_Toc30340607"/>
      <w:bookmarkStart w:id="218" w:name="_Toc25885_WPSOffice_Level2"/>
      <w:bookmarkStart w:id="219" w:name="_Toc24374213"/>
      <w:bookmarkStart w:id="220" w:name="_Toc53145104"/>
      <w:r>
        <w:rPr>
          <w:rFonts w:hint="eastAsia"/>
        </w:rPr>
        <w:t>（六）评价指标体系</w:t>
      </w:r>
      <w:bookmarkEnd w:id="215"/>
      <w:bookmarkEnd w:id="216"/>
      <w:bookmarkEnd w:id="217"/>
      <w:bookmarkEnd w:id="218"/>
      <w:bookmarkEnd w:id="219"/>
      <w:bookmarkEnd w:id="220"/>
    </w:p>
    <w:p>
      <w:pPr>
        <w:pStyle w:val="5"/>
        <w:ind w:firstLine="562"/>
      </w:pPr>
      <w:bookmarkStart w:id="221" w:name="_Toc30340608"/>
      <w:bookmarkStart w:id="222" w:name="_Toc30320015"/>
      <w:bookmarkStart w:id="223" w:name="_Toc45015758"/>
      <w:bookmarkStart w:id="224" w:name="_Toc44849520"/>
      <w:bookmarkStart w:id="225" w:name="_Toc30298674"/>
      <w:bookmarkStart w:id="226" w:name="_Toc53145105"/>
      <w:bookmarkStart w:id="227" w:name="_Toc11694_WPSOffice_Level3"/>
      <w:bookmarkStart w:id="228" w:name="_Toc34815156"/>
      <w:bookmarkStart w:id="229" w:name="_Toc44849636"/>
      <w:r>
        <w:rPr>
          <w:rFonts w:hint="eastAsia"/>
        </w:rPr>
        <w:t>1.指标设计总体思路</w:t>
      </w:r>
      <w:bookmarkEnd w:id="221"/>
      <w:bookmarkEnd w:id="222"/>
      <w:bookmarkEnd w:id="223"/>
      <w:bookmarkEnd w:id="224"/>
      <w:bookmarkEnd w:id="225"/>
      <w:bookmarkEnd w:id="226"/>
      <w:bookmarkEnd w:id="227"/>
      <w:bookmarkEnd w:id="228"/>
      <w:bookmarkEnd w:id="229"/>
    </w:p>
    <w:p>
      <w:pPr>
        <w:ind w:firstLine="540"/>
      </w:pPr>
      <w:r>
        <w:rPr>
          <w:rFonts w:hint="eastAsia"/>
        </w:rPr>
        <w:t>根据本次评价项目属性和特点等项目的实际情况，结合《关于印发&lt;预算绩效评价共性指标体系框架&gt;的通知》（财预〔2013〕53号）、《财政部关于印发&lt;财政支出绩效评价管理暂行办法&gt;的通知》（财预〔2011〕285号）等文件，参照省财政厅预算绩效管理处印发的《财政重点项目第三方绩效评价组织实施工作流程》等的要求，结合项目的具体情况，以及财政部门的评价要求，对相关指标进行了细化和增删，形成本项目绩效评价指标体系。</w:t>
      </w:r>
    </w:p>
    <w:p>
      <w:pPr>
        <w:pStyle w:val="5"/>
        <w:ind w:firstLine="562"/>
      </w:pPr>
      <w:bookmarkStart w:id="230" w:name="_Toc30340609"/>
      <w:bookmarkStart w:id="231" w:name="_Toc31775_WPSOffice_Level3"/>
      <w:bookmarkStart w:id="232" w:name="_Toc34815157"/>
      <w:bookmarkStart w:id="233" w:name="_Toc53145106"/>
      <w:bookmarkStart w:id="234" w:name="_Toc45015759"/>
      <w:bookmarkStart w:id="235" w:name="_Toc44849521"/>
      <w:bookmarkStart w:id="236" w:name="_Toc44849637"/>
      <w:bookmarkStart w:id="237" w:name="_Toc30298675"/>
      <w:bookmarkStart w:id="238" w:name="_Toc30320016"/>
      <w:r>
        <w:rPr>
          <w:rFonts w:hint="eastAsia"/>
        </w:rPr>
        <w:t>2.绩效评价指标的确定原则</w:t>
      </w:r>
      <w:bookmarkEnd w:id="230"/>
      <w:bookmarkEnd w:id="231"/>
      <w:bookmarkEnd w:id="232"/>
      <w:bookmarkEnd w:id="233"/>
      <w:bookmarkEnd w:id="234"/>
      <w:bookmarkEnd w:id="235"/>
      <w:bookmarkEnd w:id="236"/>
      <w:bookmarkEnd w:id="237"/>
      <w:bookmarkEnd w:id="238"/>
    </w:p>
    <w:p>
      <w:pPr>
        <w:ind w:firstLine="540"/>
      </w:pPr>
      <w:r>
        <w:rPr>
          <w:rFonts w:hint="eastAsia"/>
        </w:rPr>
        <w:t>（1）相关性原则。应当与绩效目标有直接的联系，能够恰当反映目标的实现程度。</w:t>
      </w:r>
    </w:p>
    <w:p>
      <w:pPr>
        <w:ind w:firstLine="540"/>
      </w:pPr>
      <w:r>
        <w:rPr>
          <w:rFonts w:hint="eastAsia"/>
        </w:rPr>
        <w:t>（2）重要性原则。应当优先使用最具评价对象代表性、最能反映评价要求的核心指标。</w:t>
      </w:r>
    </w:p>
    <w:p>
      <w:pPr>
        <w:ind w:firstLine="540"/>
      </w:pPr>
      <w:r>
        <w:rPr>
          <w:rFonts w:hint="eastAsia"/>
        </w:rPr>
        <w:t>（3）可比性原则。对同类评价对象要设定共性的绩效评价指标，以便于评价结果可以相互比较。</w:t>
      </w:r>
    </w:p>
    <w:p>
      <w:pPr>
        <w:ind w:firstLine="540"/>
      </w:pPr>
      <w:r>
        <w:rPr>
          <w:rFonts w:hint="eastAsia"/>
        </w:rPr>
        <w:t>（4）系统性原则。应当将定量指标与定性指标相结合，系统反映财政支出所产生的社会效益、经济效益、环境效益和可持续影响等。</w:t>
      </w:r>
    </w:p>
    <w:p>
      <w:pPr>
        <w:ind w:firstLine="540"/>
      </w:pPr>
      <w:r>
        <w:rPr>
          <w:rFonts w:hint="eastAsia"/>
        </w:rPr>
        <w:t>（5）经济性原则。应当通俗易懂、简便易行，数据的获得应当考虑现实条件和可操作性，符合成本效益原则。</w:t>
      </w:r>
    </w:p>
    <w:p>
      <w:pPr>
        <w:pStyle w:val="5"/>
        <w:ind w:firstLine="562"/>
      </w:pPr>
      <w:bookmarkStart w:id="239" w:name="_Toc30320017"/>
      <w:bookmarkStart w:id="240" w:name="_Toc30340610"/>
      <w:bookmarkStart w:id="241" w:name="_Toc44849522"/>
      <w:bookmarkStart w:id="242" w:name="_Toc30298676"/>
      <w:bookmarkStart w:id="243" w:name="_Toc34815158"/>
      <w:bookmarkStart w:id="244" w:name="_Toc45015760"/>
      <w:bookmarkStart w:id="245" w:name="_Toc53145107"/>
      <w:bookmarkStart w:id="246" w:name="_Toc32462_WPSOffice_Level3"/>
      <w:bookmarkStart w:id="247" w:name="_Toc44849638"/>
      <w:r>
        <w:rPr>
          <w:rFonts w:hint="eastAsia"/>
        </w:rPr>
        <w:t>3.绩效评价指标体系</w:t>
      </w:r>
      <w:bookmarkEnd w:id="239"/>
      <w:bookmarkEnd w:id="240"/>
      <w:bookmarkEnd w:id="241"/>
      <w:bookmarkEnd w:id="242"/>
      <w:bookmarkEnd w:id="243"/>
      <w:bookmarkEnd w:id="244"/>
      <w:bookmarkEnd w:id="245"/>
      <w:bookmarkEnd w:id="246"/>
      <w:bookmarkEnd w:id="247"/>
    </w:p>
    <w:p>
      <w:pPr>
        <w:autoSpaceDE w:val="0"/>
        <w:autoSpaceDN w:val="0"/>
        <w:adjustRightInd w:val="0"/>
        <w:ind w:firstLine="540"/>
        <w:rPr>
          <w:rFonts w:eastAsiaTheme="minorEastAsia"/>
          <w:bCs/>
          <w:kern w:val="0"/>
          <w:szCs w:val="27"/>
        </w:rPr>
      </w:pPr>
      <w:r>
        <w:rPr>
          <w:rFonts w:eastAsiaTheme="minorEastAsia"/>
          <w:bCs/>
          <w:kern w:val="0"/>
          <w:szCs w:val="27"/>
        </w:rPr>
        <w:t>本次绩效评价指标总标准分值为100分，根据项目特点，</w:t>
      </w:r>
      <w:r>
        <w:rPr>
          <w:rFonts w:hint="eastAsia" w:eastAsiaTheme="minorEastAsia"/>
          <w:bCs/>
          <w:kern w:val="0"/>
          <w:szCs w:val="27"/>
        </w:rPr>
        <w:t>绩效评价指标体系</w:t>
      </w:r>
      <w:r>
        <w:rPr>
          <w:rFonts w:eastAsiaTheme="minorEastAsia"/>
          <w:bCs/>
          <w:kern w:val="0"/>
          <w:szCs w:val="27"/>
        </w:rPr>
        <w:t>共设立了</w:t>
      </w:r>
      <w:r>
        <w:rPr>
          <w:rFonts w:hint="eastAsia" w:eastAsiaTheme="minorEastAsia"/>
          <w:bCs/>
          <w:kern w:val="0"/>
          <w:szCs w:val="27"/>
        </w:rPr>
        <w:t>四</w:t>
      </w:r>
      <w:r>
        <w:rPr>
          <w:rFonts w:eastAsiaTheme="minorEastAsia"/>
          <w:bCs/>
          <w:kern w:val="0"/>
          <w:szCs w:val="27"/>
        </w:rPr>
        <w:t>级</w:t>
      </w:r>
      <w:r>
        <w:rPr>
          <w:rFonts w:hint="eastAsia" w:eastAsiaTheme="minorEastAsia"/>
          <w:bCs/>
          <w:kern w:val="0"/>
          <w:szCs w:val="27"/>
        </w:rPr>
        <w:t>指标</w:t>
      </w:r>
      <w:r>
        <w:rPr>
          <w:rFonts w:eastAsiaTheme="minorEastAsia"/>
          <w:bCs/>
          <w:kern w:val="0"/>
          <w:szCs w:val="27"/>
        </w:rPr>
        <w:t>，指标内容概要说明如</w:t>
      </w:r>
      <w:r>
        <w:rPr>
          <w:rFonts w:hint="eastAsia" w:eastAsiaTheme="minorEastAsia"/>
          <w:bCs/>
          <w:kern w:val="0"/>
          <w:szCs w:val="27"/>
        </w:rPr>
        <w:t>下表所示</w:t>
      </w:r>
      <w:r>
        <w:rPr>
          <w:rFonts w:eastAsiaTheme="minorEastAsia"/>
          <w:bCs/>
          <w:kern w:val="0"/>
          <w:szCs w:val="27"/>
        </w:rPr>
        <w:t>：</w:t>
      </w:r>
    </w:p>
    <w:p>
      <w:pPr>
        <w:pStyle w:val="2"/>
        <w:ind w:firstLine="540"/>
      </w:pPr>
      <w:r>
        <w:rPr>
          <w:rFonts w:hint="eastAsia"/>
        </w:rPr>
        <w:t>（1）一级指标4个，包括：投入、过程、产出和效果，其中，投入指标分值为20分，过程指标分值为30分，产出指标分值为20分，效果指标分值为30分。</w:t>
      </w:r>
    </w:p>
    <w:p>
      <w:pPr>
        <w:pStyle w:val="2"/>
        <w:ind w:firstLine="540"/>
      </w:pPr>
      <w:r>
        <w:rPr>
          <w:rFonts w:hint="eastAsia"/>
        </w:rPr>
        <w:t>（2）二级指标6个，包括：项目立项（12分）、资金落实（8分）、业务管理（15分）、财务管理（15分）、项目产出（</w:t>
      </w:r>
      <w:r>
        <w:t>20</w:t>
      </w:r>
      <w:r>
        <w:rPr>
          <w:rFonts w:hint="eastAsia"/>
        </w:rPr>
        <w:t>分）、项目效益（30分）。</w:t>
      </w:r>
    </w:p>
    <w:p>
      <w:pPr>
        <w:pStyle w:val="2"/>
        <w:ind w:firstLine="540"/>
      </w:pPr>
      <w:r>
        <w:rPr>
          <w:rFonts w:hint="eastAsia"/>
        </w:rPr>
        <w:t>（3）三级指标15个，四级指标26个。</w:t>
      </w:r>
    </w:p>
    <w:p>
      <w:pPr>
        <w:pStyle w:val="2"/>
        <w:ind w:firstLine="540"/>
      </w:pPr>
      <w:r>
        <w:rPr>
          <w:rFonts w:hint="eastAsia"/>
        </w:rPr>
        <w:t>本次绩效</w:t>
      </w:r>
      <w:r>
        <w:t>评价指标体系包括：指标内容、指标解释</w:t>
      </w:r>
      <w:r>
        <w:rPr>
          <w:rFonts w:hint="eastAsia"/>
        </w:rPr>
        <w:t>及</w:t>
      </w:r>
      <w:r>
        <w:t>评价标准</w:t>
      </w:r>
      <w:r>
        <w:rPr>
          <w:rFonts w:hint="eastAsia"/>
        </w:rPr>
        <w:t>，</w:t>
      </w:r>
      <w:r>
        <w:t>详见本报告附录</w:t>
      </w:r>
      <w:r>
        <w:rPr>
          <w:rFonts w:hint="eastAsia"/>
        </w:rPr>
        <w:t>1</w:t>
      </w:r>
      <w:r>
        <w:t>：《</w:t>
      </w:r>
      <w:r>
        <w:rPr>
          <w:rFonts w:hint="eastAsia"/>
          <w:color w:val="000000" w:themeColor="text1"/>
        </w:rPr>
        <w:t>泰安旅游经济开发区迎宾社区（二期）棚户区改造项目2019年</w:t>
      </w:r>
      <w:r>
        <w:rPr>
          <w:rFonts w:hint="eastAsia"/>
        </w:rPr>
        <w:t>补助资金项目</w:t>
      </w:r>
      <w:r>
        <w:t>绩效评价指标体系》</w:t>
      </w:r>
      <w:r>
        <w:rPr>
          <w:rFonts w:hint="eastAsia"/>
        </w:rPr>
        <w:t>。</w:t>
      </w:r>
    </w:p>
    <w:p>
      <w:pPr>
        <w:pStyle w:val="5"/>
        <w:ind w:firstLine="562"/>
      </w:pPr>
      <w:bookmarkStart w:id="248" w:name="_Toc30298677"/>
      <w:bookmarkStart w:id="249" w:name="_Toc34815159"/>
      <w:bookmarkStart w:id="250" w:name="_Toc30340611"/>
      <w:bookmarkStart w:id="251" w:name="_Toc44849523"/>
      <w:bookmarkStart w:id="252" w:name="_Toc30320018"/>
      <w:bookmarkStart w:id="253" w:name="_Toc2152_WPSOffice_Level3"/>
      <w:bookmarkStart w:id="254" w:name="_Toc44849639"/>
      <w:bookmarkStart w:id="255" w:name="_Toc53145108"/>
      <w:bookmarkStart w:id="256" w:name="_Toc45015761"/>
      <w:r>
        <w:rPr>
          <w:rFonts w:hint="eastAsia"/>
        </w:rPr>
        <w:t>4.评价结果的评级分类</w:t>
      </w:r>
      <w:bookmarkEnd w:id="248"/>
      <w:bookmarkEnd w:id="249"/>
      <w:bookmarkEnd w:id="250"/>
      <w:bookmarkEnd w:id="251"/>
      <w:bookmarkEnd w:id="252"/>
      <w:bookmarkEnd w:id="253"/>
      <w:bookmarkEnd w:id="254"/>
      <w:bookmarkEnd w:id="255"/>
      <w:bookmarkEnd w:id="256"/>
    </w:p>
    <w:p>
      <w:pPr>
        <w:ind w:firstLine="540"/>
      </w:pPr>
      <w:r>
        <w:rPr>
          <w:rFonts w:hint="eastAsia"/>
        </w:rPr>
        <w:t>本次绩效评价综合绩效级别根据省财政厅预算绩效管理处印发的《山东省省级预算支出项目第三方绩效评价工作规程（试行）》（鲁财绩〔2018〕7号）相关规定确定，综合绩效级别分为4个等级：</w:t>
      </w:r>
    </w:p>
    <w:p>
      <w:pPr>
        <w:ind w:firstLine="540"/>
      </w:pPr>
      <w:r>
        <w:rPr>
          <w:rFonts w:hint="eastAsia"/>
        </w:rPr>
        <w:t>（1）综合得分90-100分（含90分）为优；</w:t>
      </w:r>
    </w:p>
    <w:p>
      <w:pPr>
        <w:ind w:firstLine="540"/>
      </w:pPr>
      <w:r>
        <w:rPr>
          <w:rFonts w:hint="eastAsia"/>
        </w:rPr>
        <w:t>（2）综合得分80—</w:t>
      </w:r>
      <w:r>
        <w:t>90</w:t>
      </w:r>
      <w:r>
        <w:rPr>
          <w:rFonts w:hint="eastAsia"/>
        </w:rPr>
        <w:t>分（含80分）为良；</w:t>
      </w:r>
    </w:p>
    <w:p>
      <w:pPr>
        <w:ind w:firstLine="540"/>
      </w:pPr>
      <w:r>
        <w:rPr>
          <w:rFonts w:hint="eastAsia"/>
        </w:rPr>
        <w:t>（3）综合得分6</w:t>
      </w:r>
      <w:r>
        <w:t>0</w:t>
      </w:r>
      <w:r>
        <w:rPr>
          <w:rFonts w:hint="eastAsia"/>
        </w:rPr>
        <w:t>-</w:t>
      </w:r>
      <w:r>
        <w:t>80</w:t>
      </w:r>
      <w:r>
        <w:rPr>
          <w:rFonts w:hint="eastAsia"/>
        </w:rPr>
        <w:t>分（含6</w:t>
      </w:r>
      <w:r>
        <w:t>0</w:t>
      </w:r>
      <w:r>
        <w:rPr>
          <w:rFonts w:hint="eastAsia"/>
        </w:rPr>
        <w:t>分）为中；</w:t>
      </w:r>
    </w:p>
    <w:p>
      <w:pPr>
        <w:ind w:firstLine="540"/>
      </w:pPr>
      <w:r>
        <w:rPr>
          <w:rFonts w:hint="eastAsia"/>
        </w:rPr>
        <w:t>（4）综合得分6</w:t>
      </w:r>
      <w:r>
        <w:t>0</w:t>
      </w:r>
      <w:r>
        <w:rPr>
          <w:rFonts w:hint="eastAsia"/>
        </w:rPr>
        <w:t>分以下为差。</w:t>
      </w:r>
    </w:p>
    <w:p>
      <w:pPr>
        <w:pStyle w:val="24"/>
        <w:ind w:firstLine="562"/>
      </w:pPr>
      <w:bookmarkStart w:id="257" w:name="_Toc53145109"/>
      <w:bookmarkStart w:id="258" w:name="_Toc24374215"/>
      <w:bookmarkStart w:id="259" w:name="_Toc30340613"/>
      <w:bookmarkStart w:id="260" w:name="_Toc21666_WPSOffice_Level2"/>
      <w:bookmarkStart w:id="261" w:name="_Toc45015762"/>
      <w:bookmarkStart w:id="262" w:name="_Toc24374856"/>
      <w:r>
        <w:rPr>
          <w:rFonts w:hint="eastAsia"/>
        </w:rPr>
        <w:t>（七）评价工作过程</w:t>
      </w:r>
      <w:bookmarkEnd w:id="257"/>
      <w:bookmarkEnd w:id="258"/>
      <w:bookmarkEnd w:id="259"/>
      <w:bookmarkEnd w:id="260"/>
      <w:bookmarkEnd w:id="261"/>
      <w:bookmarkEnd w:id="262"/>
    </w:p>
    <w:p>
      <w:pPr>
        <w:ind w:firstLine="540"/>
      </w:pPr>
      <w:r>
        <w:rPr>
          <w:rFonts w:hint="eastAsia"/>
        </w:rPr>
        <w:t>本次绩效评价是在项目执行单位提供评价所需材料的基础上，对所有项目资</w:t>
      </w:r>
      <w:r>
        <w:rPr>
          <w:rFonts w:hint="eastAsia"/>
          <w:color w:val="000000" w:themeColor="text1"/>
        </w:rPr>
        <w:t>料进行评价。本次</w:t>
      </w:r>
      <w:r>
        <w:rPr>
          <w:rFonts w:hint="eastAsia"/>
        </w:rPr>
        <w:t>绩效评价组织实施过程共分为四个阶段，包括前期准备、组织实施、分析评价、报告撰写，具体流程见下图1。</w:t>
      </w:r>
    </w:p>
    <w:p>
      <w:pPr>
        <w:ind w:firstLine="0" w:firstLineChars="0"/>
        <w:jc w:val="center"/>
      </w:pPr>
      <w:r>
        <w:drawing>
          <wp:inline distT="0" distB="0" distL="114300" distR="114300">
            <wp:extent cx="5270500" cy="4410075"/>
            <wp:effectExtent l="0" t="0" r="635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cstate="print"/>
                    <a:stretch>
                      <a:fillRect/>
                    </a:stretch>
                  </pic:blipFill>
                  <pic:spPr>
                    <a:xfrm>
                      <a:off x="0" y="0"/>
                      <a:ext cx="5270500" cy="4410636"/>
                    </a:xfrm>
                    <a:prstGeom prst="rect">
                      <a:avLst/>
                    </a:prstGeom>
                    <a:noFill/>
                    <a:ln>
                      <a:noFill/>
                    </a:ln>
                  </pic:spPr>
                </pic:pic>
              </a:graphicData>
            </a:graphic>
          </wp:inline>
        </w:drawing>
      </w:r>
    </w:p>
    <w:p>
      <w:pPr>
        <w:pStyle w:val="10"/>
        <w:ind w:firstLine="480"/>
        <w:jc w:val="center"/>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24"/>
        </w:rPr>
        <w:t>图</w:t>
      </w:r>
      <w:r>
        <w:rPr>
          <w:rFonts w:hint="eastAsia" w:ascii="方正小标宋_GBK" w:hAnsi="方正小标宋_GBK" w:eastAsia="方正小标宋_GBK" w:cs="方正小标宋_GBK"/>
          <w:sz w:val="24"/>
        </w:rPr>
        <w:fldChar w:fldCharType="begin"/>
      </w:r>
      <w:r>
        <w:rPr>
          <w:rFonts w:hint="eastAsia" w:ascii="方正小标宋_GBK" w:hAnsi="方正小标宋_GBK" w:eastAsia="方正小标宋_GBK" w:cs="方正小标宋_GBK"/>
          <w:sz w:val="24"/>
        </w:rPr>
        <w:instrText xml:space="preserve"> SEQ 图 \* ARABIC </w:instrText>
      </w:r>
      <w:r>
        <w:rPr>
          <w:rFonts w:hint="eastAsia" w:ascii="方正小标宋_GBK" w:hAnsi="方正小标宋_GBK" w:eastAsia="方正小标宋_GBK" w:cs="方正小标宋_GBK"/>
          <w:sz w:val="24"/>
        </w:rPr>
        <w:fldChar w:fldCharType="separate"/>
      </w:r>
      <w:r>
        <w:rPr>
          <w:rFonts w:ascii="方正小标宋_GBK" w:hAnsi="方正小标宋_GBK" w:eastAsia="方正小标宋_GBK" w:cs="方正小标宋_GBK"/>
          <w:sz w:val="24"/>
        </w:rPr>
        <w:t>1</w:t>
      </w:r>
      <w:r>
        <w:rPr>
          <w:rFonts w:hint="eastAsia" w:ascii="方正小标宋_GBK" w:hAnsi="方正小标宋_GBK" w:eastAsia="方正小标宋_GBK" w:cs="方正小标宋_GBK"/>
          <w:sz w:val="24"/>
        </w:rPr>
        <w:fldChar w:fldCharType="end"/>
      </w:r>
      <w:r>
        <w:rPr>
          <w:rFonts w:hint="eastAsia" w:ascii="方正小标宋_GBK" w:hAnsi="方正小标宋_GBK" w:eastAsia="方正小标宋_GBK" w:cs="方正小标宋_GBK"/>
          <w:sz w:val="24"/>
        </w:rPr>
        <w:t>绩效评价工作流程</w:t>
      </w:r>
    </w:p>
    <w:p>
      <w:pPr>
        <w:pStyle w:val="5"/>
        <w:ind w:firstLine="562"/>
      </w:pPr>
      <w:bookmarkStart w:id="263" w:name="_Toc25495_WPSOffice_Level3"/>
      <w:bookmarkStart w:id="264" w:name="_Toc44849526"/>
      <w:bookmarkStart w:id="265" w:name="_Toc53145110"/>
      <w:bookmarkStart w:id="266" w:name="_Toc34815162"/>
      <w:bookmarkStart w:id="267" w:name="_Toc45015763"/>
      <w:bookmarkStart w:id="268" w:name="_Toc30298680"/>
      <w:bookmarkStart w:id="269" w:name="_Toc30340614"/>
      <w:bookmarkStart w:id="270" w:name="_Toc30320021"/>
      <w:bookmarkStart w:id="271" w:name="_Toc44849642"/>
      <w:r>
        <w:rPr>
          <w:rFonts w:hint="eastAsia"/>
        </w:rPr>
        <w:t>1</w:t>
      </w:r>
      <w:r>
        <w:t>.</w:t>
      </w:r>
      <w:r>
        <w:rPr>
          <w:rFonts w:hint="eastAsia"/>
        </w:rPr>
        <w:t>前期准备</w:t>
      </w:r>
      <w:bookmarkEnd w:id="263"/>
      <w:r>
        <w:rPr>
          <w:rFonts w:hint="eastAsia"/>
        </w:rPr>
        <w:t>（</w:t>
      </w:r>
      <w:r>
        <w:t>2020.</w:t>
      </w:r>
      <w:r>
        <w:rPr>
          <w:rFonts w:hint="eastAsia"/>
        </w:rPr>
        <w:t>7</w:t>
      </w:r>
      <w:r>
        <w:t>.</w:t>
      </w:r>
      <w:r>
        <w:rPr>
          <w:rFonts w:hint="eastAsia"/>
        </w:rPr>
        <w:t>27</w:t>
      </w:r>
      <w:r>
        <w:t>-2020.</w:t>
      </w:r>
      <w:r>
        <w:rPr>
          <w:rFonts w:hint="eastAsia"/>
        </w:rPr>
        <w:t>7</w:t>
      </w:r>
      <w:r>
        <w:t>.</w:t>
      </w:r>
      <w:r>
        <w:rPr>
          <w:rFonts w:hint="eastAsia"/>
        </w:rPr>
        <w:t>31）</w:t>
      </w:r>
      <w:bookmarkEnd w:id="264"/>
      <w:bookmarkEnd w:id="265"/>
      <w:bookmarkEnd w:id="266"/>
      <w:bookmarkEnd w:id="267"/>
      <w:bookmarkEnd w:id="268"/>
      <w:bookmarkEnd w:id="269"/>
      <w:bookmarkEnd w:id="270"/>
      <w:bookmarkEnd w:id="271"/>
    </w:p>
    <w:p>
      <w:pPr>
        <w:ind w:firstLine="540"/>
      </w:pPr>
      <w:r>
        <w:rPr>
          <w:rFonts w:hint="eastAsia"/>
        </w:rPr>
        <w:t>本次绩效评价工作的前期准备工作从20</w:t>
      </w:r>
      <w:r>
        <w:t>20</w:t>
      </w:r>
      <w:r>
        <w:rPr>
          <w:rFonts w:hint="eastAsia"/>
        </w:rPr>
        <w:t>年7月底开始，前期准备工作主要包括以下内容：</w:t>
      </w:r>
    </w:p>
    <w:p>
      <w:pPr>
        <w:ind w:firstLine="540"/>
      </w:pPr>
      <w:r>
        <w:rPr>
          <w:rFonts w:hint="eastAsia"/>
        </w:rPr>
        <w:t>（1）与</w:t>
      </w:r>
      <w:r>
        <w:rPr>
          <w:rFonts w:hint="eastAsia"/>
          <w:color w:val="000000" w:themeColor="text1"/>
        </w:rPr>
        <w:t>泰安经济开发区管委员</w:t>
      </w:r>
      <w:r>
        <w:rPr>
          <w:rFonts w:hint="eastAsia"/>
        </w:rPr>
        <w:t>对接，了解各项目单位的基本情况、评价对象涵盖范围和项目评价背景等。</w:t>
      </w:r>
    </w:p>
    <w:p>
      <w:pPr>
        <w:ind w:firstLine="540"/>
      </w:pPr>
      <w:r>
        <w:rPr>
          <w:rFonts w:hint="eastAsia"/>
        </w:rPr>
        <w:t>（2）与泰安泰山城乡建设发展有限公司对接，就评价流程、评价时间安排、评价资料收集进行沟通，要求项目单位针对本次绩效评价工作按照我司提供的资料清单进行相关资料准备工作。</w:t>
      </w:r>
    </w:p>
    <w:p>
      <w:pPr>
        <w:ind w:firstLine="540"/>
      </w:pPr>
      <w:r>
        <w:rPr>
          <w:rFonts w:hint="eastAsia"/>
        </w:rPr>
        <w:t>（3）制作项目单位项目完成情况等表格模板，包括项目资金预算、拨款及使用情况统计等相关表格。评价组按照批复的项目申报方案对项目的基本情况、项目总投资额及项目预期目标等信息经详细加工梳理后拟定。</w:t>
      </w:r>
    </w:p>
    <w:p>
      <w:pPr>
        <w:ind w:firstLine="540"/>
      </w:pPr>
      <w:r>
        <w:rPr>
          <w:rFonts w:hint="eastAsia"/>
        </w:rPr>
        <w:t>（4）组织项目组成员进行业务技术培训，明确工作标准，严肃工作纪律。</w:t>
      </w:r>
      <w:bookmarkStart w:id="272" w:name="_Toc9029_WPSOffice_Level3"/>
    </w:p>
    <w:p>
      <w:pPr>
        <w:pStyle w:val="5"/>
        <w:ind w:firstLine="562"/>
      </w:pPr>
      <w:bookmarkStart w:id="273" w:name="_Toc44849527"/>
      <w:bookmarkStart w:id="274" w:name="_Toc45015764"/>
      <w:bookmarkStart w:id="275" w:name="_Toc53145111"/>
      <w:bookmarkStart w:id="276" w:name="_Toc30298681"/>
      <w:bookmarkStart w:id="277" w:name="_Toc34815163"/>
      <w:bookmarkStart w:id="278" w:name="_Toc30320022"/>
      <w:bookmarkStart w:id="279" w:name="_Toc44849643"/>
      <w:bookmarkStart w:id="280" w:name="_Toc30340615"/>
      <w:r>
        <w:rPr>
          <w:rFonts w:hint="eastAsia"/>
        </w:rPr>
        <w:t>2. 组织实施</w:t>
      </w:r>
      <w:bookmarkEnd w:id="272"/>
      <w:r>
        <w:rPr>
          <w:rFonts w:hint="eastAsia"/>
        </w:rPr>
        <w:t>（</w:t>
      </w:r>
      <w:r>
        <w:t>2020.</w:t>
      </w:r>
      <w:r>
        <w:rPr>
          <w:rFonts w:hint="eastAsia"/>
        </w:rPr>
        <w:t>08</w:t>
      </w:r>
      <w:r>
        <w:t>.</w:t>
      </w:r>
      <w:r>
        <w:rPr>
          <w:rFonts w:hint="eastAsia"/>
        </w:rPr>
        <w:t>03</w:t>
      </w:r>
      <w:r>
        <w:t>-2020.</w:t>
      </w:r>
      <w:r>
        <w:rPr>
          <w:rFonts w:hint="eastAsia"/>
        </w:rPr>
        <w:t>08</w:t>
      </w:r>
      <w:r>
        <w:t>.</w:t>
      </w:r>
      <w:r>
        <w:rPr>
          <w:rFonts w:hint="eastAsia"/>
        </w:rPr>
        <w:t>07）</w:t>
      </w:r>
      <w:bookmarkEnd w:id="273"/>
      <w:bookmarkEnd w:id="274"/>
      <w:bookmarkEnd w:id="275"/>
      <w:bookmarkEnd w:id="276"/>
      <w:bookmarkEnd w:id="277"/>
      <w:bookmarkEnd w:id="278"/>
      <w:bookmarkEnd w:id="279"/>
      <w:bookmarkEnd w:id="280"/>
    </w:p>
    <w:p>
      <w:pPr>
        <w:ind w:firstLine="540"/>
      </w:pPr>
      <w:r>
        <w:rPr>
          <w:rFonts w:hint="eastAsia"/>
        </w:rPr>
        <w:t>（1）非现场评价</w:t>
      </w:r>
    </w:p>
    <w:p>
      <w:pPr>
        <w:ind w:firstLine="540"/>
      </w:pPr>
      <w:r>
        <w:rPr>
          <w:rFonts w:hint="eastAsia"/>
        </w:rPr>
        <w:t>首先通过网络、政府平台等收集相关资料，其次对项目单位提供的资料进行整理、分类和分析，评价组成员进一步计算统计定量指标，对定性指标做出经验判断，并运用相应的评价方法对绩效情况进行综合性评价。召开评价组会议，组织讨论，评价打分，形成评价结论，提出问题、建议和意见。</w:t>
      </w:r>
    </w:p>
    <w:p>
      <w:pPr>
        <w:ind w:firstLine="540"/>
        <w:rPr>
          <w:color w:val="000000" w:themeColor="text1"/>
        </w:rPr>
      </w:pPr>
      <w:r>
        <w:rPr>
          <w:rFonts w:hint="eastAsia"/>
        </w:rPr>
        <w:t>（2）</w:t>
      </w:r>
      <w:r>
        <w:rPr>
          <w:rFonts w:hint="eastAsia"/>
          <w:color w:val="000000" w:themeColor="text1"/>
        </w:rPr>
        <w:t>现场评价</w:t>
      </w:r>
    </w:p>
    <w:p>
      <w:pPr>
        <w:ind w:firstLine="540"/>
      </w:pPr>
      <w:r>
        <w:rPr>
          <w:rFonts w:hint="eastAsia"/>
          <w:color w:val="000000" w:themeColor="text1"/>
        </w:rPr>
        <w:t>①听取情况介绍。听取泰安泰山城乡建设发展有限公司对</w:t>
      </w:r>
      <w:r>
        <w:rPr>
          <w:rFonts w:hint="eastAsia"/>
        </w:rPr>
        <w:t>项目完成情况、组织与管理制度建立及落实情况、预算支出情况、财务管理状况、项目支出和效益等情况介绍。</w:t>
      </w:r>
    </w:p>
    <w:p>
      <w:pPr>
        <w:pStyle w:val="2"/>
        <w:ind w:firstLine="540"/>
      </w:pPr>
      <w:r>
        <w:rPr>
          <w:rFonts w:hint="eastAsia"/>
        </w:rPr>
        <w:t>②实地勘察。评价人员到项目现场进行产出数据采集、项目质量等查验，对产出的效果进行了解，在现场勘查并记录工作底稿。</w:t>
      </w:r>
    </w:p>
    <w:p>
      <w:pPr>
        <w:pStyle w:val="2"/>
        <w:ind w:firstLine="540"/>
      </w:pPr>
      <w:r>
        <w:rPr>
          <w:rFonts w:hint="eastAsia"/>
        </w:rPr>
        <w:t>③数据核查。根据泰安泰山城乡建设发展有限公司提供的数据资料，围绕建立和健全制度情况和管理责任落实情况、资金使用情况、项目产出和效果，通过查阅相关资料等手段，对项目实施单位数据进行检查和核实，并经项目相关单位负责人确认并加盖公章。</w:t>
      </w:r>
    </w:p>
    <w:p>
      <w:pPr>
        <w:pStyle w:val="2"/>
        <w:ind w:firstLine="540"/>
        <w:rPr>
          <w:color w:val="FF0000"/>
        </w:rPr>
      </w:pPr>
      <w:r>
        <w:rPr>
          <w:rFonts w:hint="eastAsia"/>
        </w:rPr>
        <w:t>④问卷调查。根据实际情况，本项目涉及到受益群众，采用问卷星对受益群众进行网络问卷调查，了解相关具体情况。</w:t>
      </w:r>
    </w:p>
    <w:p>
      <w:pPr>
        <w:pStyle w:val="5"/>
        <w:ind w:firstLine="562"/>
      </w:pPr>
      <w:bookmarkStart w:id="281" w:name="_Toc1277_WPSOffice_Level3"/>
      <w:bookmarkStart w:id="282" w:name="_Toc34815164"/>
      <w:bookmarkStart w:id="283" w:name="_Toc53145112"/>
      <w:bookmarkStart w:id="284" w:name="_Toc44849528"/>
      <w:bookmarkStart w:id="285" w:name="_Toc45015765"/>
      <w:bookmarkStart w:id="286" w:name="_Toc30320023"/>
      <w:bookmarkStart w:id="287" w:name="_Toc44849644"/>
      <w:bookmarkStart w:id="288" w:name="_Toc30340616"/>
      <w:bookmarkStart w:id="289" w:name="_Toc30298682"/>
      <w:r>
        <w:rPr>
          <w:rFonts w:hint="eastAsia"/>
        </w:rPr>
        <w:t>3. 评价分析</w:t>
      </w:r>
      <w:bookmarkEnd w:id="281"/>
      <w:r>
        <w:rPr>
          <w:rFonts w:hint="eastAsia"/>
        </w:rPr>
        <w:t>及报告撰写（</w:t>
      </w:r>
      <w:r>
        <w:t>2020.</w:t>
      </w:r>
      <w:r>
        <w:rPr>
          <w:rFonts w:hint="eastAsia"/>
        </w:rPr>
        <w:t>08</w:t>
      </w:r>
      <w:r>
        <w:t>.</w:t>
      </w:r>
      <w:r>
        <w:rPr>
          <w:rFonts w:hint="eastAsia"/>
        </w:rPr>
        <w:t>10</w:t>
      </w:r>
      <w:r>
        <w:t>-2020.</w:t>
      </w:r>
      <w:r>
        <w:rPr>
          <w:rFonts w:hint="eastAsia"/>
        </w:rPr>
        <w:t>08</w:t>
      </w:r>
      <w:r>
        <w:t>.</w:t>
      </w:r>
      <w:r>
        <w:rPr>
          <w:rFonts w:hint="eastAsia"/>
        </w:rPr>
        <w:t>14）</w:t>
      </w:r>
      <w:bookmarkEnd w:id="282"/>
      <w:bookmarkEnd w:id="283"/>
      <w:bookmarkEnd w:id="284"/>
      <w:bookmarkEnd w:id="285"/>
      <w:bookmarkEnd w:id="286"/>
      <w:bookmarkEnd w:id="287"/>
      <w:bookmarkEnd w:id="288"/>
      <w:bookmarkEnd w:id="289"/>
    </w:p>
    <w:p>
      <w:pPr>
        <w:ind w:firstLine="540"/>
      </w:pPr>
      <w:bookmarkStart w:id="290" w:name="_Toc65_WPSOffice_Level3"/>
      <w:bookmarkStart w:id="291" w:name="_Toc30320024"/>
      <w:bookmarkStart w:id="292" w:name="_Toc34815165"/>
      <w:bookmarkStart w:id="293" w:name="_Toc30298683"/>
      <w:bookmarkStart w:id="294" w:name="_Toc30340617"/>
      <w:r>
        <w:rPr>
          <w:rFonts w:hint="eastAsia"/>
        </w:rPr>
        <w:t>以项目实施单位现场收集资料形成的工作底稿、会议纪要、访谈记录、现场勘查记录和调查问卷等相关资料为基础，对项目资料进行复核汇总、分类整理和综合分析，并对照绩效目标和评价指标及标准，对项目实施单位的投入、过程、产出和效果等方面进行分析评价，计算项目绩效得分，总结项目的成效与存在的问题并进行分析。形成报告初稿。</w:t>
      </w:r>
    </w:p>
    <w:p>
      <w:pPr>
        <w:pStyle w:val="5"/>
        <w:ind w:firstLine="562"/>
      </w:pPr>
      <w:bookmarkStart w:id="295" w:name="_Toc44849645"/>
      <w:bookmarkStart w:id="296" w:name="_Toc53145113"/>
      <w:bookmarkStart w:id="297" w:name="_Toc44849529"/>
      <w:bookmarkStart w:id="298" w:name="_Toc45015766"/>
      <w:r>
        <w:rPr>
          <w:rFonts w:hint="eastAsia"/>
        </w:rPr>
        <w:t>4. 报告</w:t>
      </w:r>
      <w:bookmarkEnd w:id="290"/>
      <w:r>
        <w:rPr>
          <w:rFonts w:hint="eastAsia"/>
        </w:rPr>
        <w:t>反馈定稿（</w:t>
      </w:r>
      <w:r>
        <w:t>2020.</w:t>
      </w:r>
      <w:r>
        <w:rPr>
          <w:rFonts w:hint="eastAsia"/>
        </w:rPr>
        <w:t>08</w:t>
      </w:r>
      <w:r>
        <w:t>.</w:t>
      </w:r>
      <w:r>
        <w:rPr>
          <w:rFonts w:hint="eastAsia"/>
        </w:rPr>
        <w:t>15</w:t>
      </w:r>
      <w:r>
        <w:t>-2020.</w:t>
      </w:r>
      <w:r>
        <w:rPr>
          <w:rFonts w:hint="eastAsia"/>
        </w:rPr>
        <w:t>8</w:t>
      </w:r>
      <w:r>
        <w:t>.</w:t>
      </w:r>
      <w:r>
        <w:rPr>
          <w:rFonts w:hint="eastAsia"/>
        </w:rPr>
        <w:t>21）</w:t>
      </w:r>
      <w:bookmarkEnd w:id="291"/>
      <w:bookmarkEnd w:id="292"/>
      <w:bookmarkEnd w:id="293"/>
      <w:bookmarkEnd w:id="294"/>
      <w:bookmarkEnd w:id="295"/>
      <w:bookmarkEnd w:id="296"/>
      <w:bookmarkEnd w:id="297"/>
      <w:bookmarkEnd w:id="298"/>
    </w:p>
    <w:p>
      <w:pPr>
        <w:ind w:firstLine="540"/>
      </w:pPr>
      <w:r>
        <w:rPr>
          <w:rFonts w:hint="eastAsia"/>
        </w:rPr>
        <w:t>（1）</w:t>
      </w:r>
      <w:r>
        <w:rPr>
          <w:rFonts w:hint="eastAsia"/>
          <w:color w:val="000000" w:themeColor="text1"/>
        </w:rPr>
        <w:t>泰安经济开发区管委员</w:t>
      </w:r>
      <w:r>
        <w:rPr>
          <w:rFonts w:hint="eastAsia"/>
        </w:rPr>
        <w:t>复核报告；</w:t>
      </w:r>
    </w:p>
    <w:p>
      <w:pPr>
        <w:ind w:firstLine="540"/>
        <w:sectPr>
          <w:footnotePr>
            <w:numFmt w:val="decimalEnclosedCircleChinese"/>
            <w:numRestart w:val="eachPage"/>
          </w:footnotePr>
          <w:pgSz w:w="11906" w:h="16838"/>
          <w:pgMar w:top="1440" w:right="1800" w:bottom="1440" w:left="1800" w:header="851" w:footer="992" w:gutter="0"/>
          <w:pgNumType w:fmt="decimal"/>
          <w:cols w:space="425" w:num="1"/>
          <w:docGrid w:type="lines" w:linePitch="312" w:charSpace="0"/>
        </w:sectPr>
      </w:pPr>
      <w:r>
        <w:rPr>
          <w:rFonts w:hint="eastAsia"/>
        </w:rPr>
        <w:t>（2）提交</w:t>
      </w:r>
      <w:r>
        <w:rPr>
          <w:rFonts w:hint="eastAsia"/>
          <w:color w:val="000000" w:themeColor="text1"/>
        </w:rPr>
        <w:t>泰安经济开发区管委员</w:t>
      </w:r>
      <w:r>
        <w:rPr>
          <w:rFonts w:hint="eastAsia"/>
        </w:rPr>
        <w:t>终稿。</w:t>
      </w:r>
    </w:p>
    <w:p>
      <w:pPr>
        <w:pStyle w:val="3"/>
        <w:ind w:firstLine="600"/>
      </w:pPr>
      <w:bookmarkStart w:id="299" w:name="_Toc24374216"/>
      <w:bookmarkStart w:id="300" w:name="_Toc24374857"/>
      <w:bookmarkStart w:id="301" w:name="_Toc45015767"/>
      <w:bookmarkStart w:id="302" w:name="_Toc24311769"/>
      <w:bookmarkStart w:id="303" w:name="_Toc30340618"/>
      <w:bookmarkStart w:id="304" w:name="_Toc53145114"/>
      <w:r>
        <w:rPr>
          <w:rFonts w:hint="eastAsia"/>
        </w:rPr>
        <w:t>三、评价结论及分析</w:t>
      </w:r>
      <w:bookmarkEnd w:id="299"/>
      <w:bookmarkEnd w:id="300"/>
      <w:bookmarkEnd w:id="301"/>
      <w:bookmarkEnd w:id="302"/>
      <w:bookmarkEnd w:id="303"/>
      <w:bookmarkEnd w:id="304"/>
    </w:p>
    <w:p>
      <w:pPr>
        <w:pStyle w:val="24"/>
        <w:ind w:firstLine="562"/>
      </w:pPr>
      <w:bookmarkStart w:id="305" w:name="_Toc53145115"/>
      <w:bookmarkStart w:id="306" w:name="_Toc45015768"/>
      <w:r>
        <w:rPr>
          <w:rFonts w:hint="eastAsia"/>
        </w:rPr>
        <w:t>（一）综合评价结论</w:t>
      </w:r>
      <w:bookmarkEnd w:id="305"/>
      <w:bookmarkEnd w:id="306"/>
    </w:p>
    <w:p>
      <w:pPr>
        <w:ind w:firstLine="540"/>
      </w:pPr>
      <w:bookmarkStart w:id="307" w:name="_Hlk44835869"/>
      <w:r>
        <w:rPr>
          <w:rFonts w:hint="eastAsia"/>
        </w:rPr>
        <w:t>对迎宾社区（二期）棚户区改造项目补助资金的财政支出绩效评价主要从投入、过程、产出、效果四个方面进行分析。该项目评价得分为93.71分，等级为“优”。指标得分如表2。</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表2：二级指标分值及得分明细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7"/>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一级指标</w:t>
            </w:r>
          </w:p>
        </w:tc>
        <w:tc>
          <w:tcPr>
            <w:tcW w:w="1001"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二级指标</w:t>
            </w:r>
          </w:p>
        </w:tc>
        <w:tc>
          <w:tcPr>
            <w:tcW w:w="999"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分值</w:t>
            </w:r>
          </w:p>
        </w:tc>
        <w:tc>
          <w:tcPr>
            <w:tcW w:w="999" w:type="pct"/>
            <w:vAlign w:val="center"/>
          </w:tcPr>
          <w:p>
            <w:pPr>
              <w:pStyle w:val="2"/>
              <w:ind w:firstLine="0" w:firstLineChars="0"/>
              <w:jc w:val="center"/>
              <w:rPr>
                <w:rFonts w:ascii="黑体" w:hAnsi="黑体" w:eastAsia="黑体"/>
                <w:sz w:val="21"/>
                <w:szCs w:val="21"/>
              </w:rPr>
            </w:pPr>
            <w:r>
              <w:rPr>
                <w:rFonts w:hint="eastAsia" w:ascii="黑体" w:hAnsi="黑体" w:eastAsia="黑体"/>
                <w:sz w:val="21"/>
                <w:szCs w:val="21"/>
              </w:rPr>
              <w:t>得分</w:t>
            </w:r>
          </w:p>
        </w:tc>
        <w:tc>
          <w:tcPr>
            <w:tcW w:w="999" w:type="pct"/>
          </w:tcPr>
          <w:p>
            <w:pPr>
              <w:pStyle w:val="2"/>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投入</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项目立项</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9.5</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ind w:firstLine="0" w:firstLineChars="0"/>
              <w:jc w:val="center"/>
              <w:rPr>
                <w:rFonts w:asciiTheme="minorEastAsia" w:hAnsiTheme="minorEastAsia" w:eastAsiaTheme="minorEastAsia"/>
                <w:sz w:val="21"/>
                <w:szCs w:val="21"/>
              </w:rPr>
            </w:pP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资金落实</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过程</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业务管理</w:t>
            </w:r>
          </w:p>
        </w:tc>
        <w:tc>
          <w:tcPr>
            <w:tcW w:w="999" w:type="pct"/>
            <w:vAlign w:val="center"/>
          </w:tcPr>
          <w:p>
            <w:pPr>
              <w:pStyle w:val="2"/>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ind w:firstLine="0" w:firstLineChars="0"/>
              <w:jc w:val="center"/>
              <w:rPr>
                <w:rFonts w:asciiTheme="minorEastAsia" w:hAnsiTheme="minorEastAsia" w:eastAsiaTheme="minorEastAsia"/>
                <w:sz w:val="21"/>
                <w:szCs w:val="21"/>
              </w:rPr>
            </w:pP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财务管理</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14.21</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产出</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项目产出</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效果</w:t>
            </w:r>
          </w:p>
        </w:tc>
        <w:tc>
          <w:tcPr>
            <w:tcW w:w="1001"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项目效益</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gridSpan w:val="2"/>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r>
              <w:rPr>
                <w:rFonts w:asciiTheme="minorEastAsia" w:hAnsiTheme="minorEastAsia" w:eastAsiaTheme="minorEastAsia"/>
                <w:sz w:val="21"/>
                <w:szCs w:val="21"/>
              </w:rPr>
              <w:t>00</w:t>
            </w:r>
          </w:p>
        </w:tc>
        <w:tc>
          <w:tcPr>
            <w:tcW w:w="999" w:type="pct"/>
            <w:vAlign w:val="center"/>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93.71</w:t>
            </w:r>
          </w:p>
        </w:tc>
        <w:tc>
          <w:tcPr>
            <w:tcW w:w="999" w:type="pct"/>
          </w:tcPr>
          <w:p>
            <w:pPr>
              <w:pStyle w:val="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93.71%</w:t>
            </w:r>
          </w:p>
        </w:tc>
      </w:tr>
      <w:bookmarkEnd w:id="307"/>
    </w:tbl>
    <w:p>
      <w:pPr>
        <w:pStyle w:val="24"/>
        <w:ind w:firstLine="562"/>
      </w:pPr>
      <w:bookmarkStart w:id="308" w:name="_Toc45015769"/>
      <w:bookmarkStart w:id="309" w:name="_Toc53145116"/>
      <w:r>
        <w:rPr>
          <w:rFonts w:hint="eastAsia"/>
        </w:rPr>
        <w:t>（二）分项指标评价分析</w:t>
      </w:r>
      <w:bookmarkEnd w:id="308"/>
      <w:bookmarkEnd w:id="309"/>
    </w:p>
    <w:p>
      <w:pPr>
        <w:ind w:firstLine="540"/>
      </w:pPr>
      <w:bookmarkStart w:id="310" w:name="_Toc44849649"/>
      <w:bookmarkStart w:id="311" w:name="_Toc44849533"/>
      <w:r>
        <w:rPr>
          <w:rFonts w:hint="eastAsia"/>
        </w:rPr>
        <w:t>本指标体系共包括项目立项、资金落实、业务管理、财务管理、项目产出和项目效益六个二级指标，现将具体指标评价情况概述如下：</w:t>
      </w:r>
    </w:p>
    <w:p>
      <w:pPr>
        <w:pStyle w:val="5"/>
        <w:ind w:firstLine="562"/>
      </w:pPr>
      <w:bookmarkStart w:id="312" w:name="_Toc53145117"/>
      <w:bookmarkStart w:id="313" w:name="_Toc45015770"/>
      <w:r>
        <w:rPr>
          <w:rFonts w:hint="eastAsia"/>
        </w:rPr>
        <w:t>1</w:t>
      </w:r>
      <w:r>
        <w:t>.</w:t>
      </w:r>
      <w:r>
        <w:rPr>
          <w:rFonts w:hint="eastAsia"/>
        </w:rPr>
        <w:t>项目立项</w:t>
      </w:r>
      <w:bookmarkEnd w:id="310"/>
      <w:bookmarkEnd w:id="311"/>
      <w:bookmarkEnd w:id="312"/>
      <w:bookmarkEnd w:id="313"/>
    </w:p>
    <w:p>
      <w:pPr>
        <w:ind w:firstLine="540"/>
      </w:pPr>
      <w:r>
        <w:rPr>
          <w:rFonts w:hint="eastAsia"/>
        </w:rPr>
        <w:t>该项指标包含两个三级指标，五个四级指标。该项指标分值为12分，评价得分为9.5分，得分率为79.17%。得分明细如表3。</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表3：项目立项情况得分明细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351"/>
        <w:gridCol w:w="660"/>
        <w:gridCol w:w="77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三级指标</w:t>
            </w:r>
          </w:p>
        </w:tc>
        <w:tc>
          <w:tcPr>
            <w:tcW w:w="2552"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四级指标</w:t>
            </w:r>
          </w:p>
        </w:tc>
        <w:tc>
          <w:tcPr>
            <w:tcW w:w="387"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分值</w:t>
            </w:r>
          </w:p>
        </w:tc>
        <w:tc>
          <w:tcPr>
            <w:tcW w:w="457"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w:t>
            </w:r>
          </w:p>
        </w:tc>
        <w:tc>
          <w:tcPr>
            <w:tcW w:w="603" w:type="pct"/>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项目立项规范性</w:t>
            </w:r>
          </w:p>
        </w:tc>
        <w:tc>
          <w:tcPr>
            <w:tcW w:w="2552"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项目是否符合棚户区改造中长期规划和目标</w:t>
            </w:r>
          </w:p>
        </w:tc>
        <w:tc>
          <w:tcPr>
            <w:tcW w:w="38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552"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项目申报程序是否合规</w:t>
            </w:r>
          </w:p>
        </w:tc>
        <w:tc>
          <w:tcPr>
            <w:tcW w:w="38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552"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项目申报条件是否符合申报条件</w:t>
            </w:r>
          </w:p>
        </w:tc>
        <w:tc>
          <w:tcPr>
            <w:tcW w:w="38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0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绩效目标明确性</w:t>
            </w:r>
          </w:p>
        </w:tc>
        <w:tc>
          <w:tcPr>
            <w:tcW w:w="2552"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绩效目标是否明确</w:t>
            </w:r>
          </w:p>
        </w:tc>
        <w:tc>
          <w:tcPr>
            <w:tcW w:w="38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60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552"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目标是否量化可行</w:t>
            </w:r>
          </w:p>
        </w:tc>
        <w:tc>
          <w:tcPr>
            <w:tcW w:w="38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60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pct"/>
            <w:gridSpan w:val="2"/>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387"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457"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9.5</w:t>
            </w:r>
          </w:p>
        </w:tc>
        <w:tc>
          <w:tcPr>
            <w:tcW w:w="60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79.17%</w:t>
            </w:r>
          </w:p>
        </w:tc>
      </w:tr>
    </w:tbl>
    <w:p>
      <w:pPr>
        <w:pStyle w:val="41"/>
        <w:numPr>
          <w:ilvl w:val="0"/>
          <w:numId w:val="2"/>
        </w:numPr>
        <w:ind w:firstLineChars="0"/>
      </w:pPr>
      <w:r>
        <w:rPr>
          <w:rFonts w:hint="eastAsia"/>
        </w:rPr>
        <w:t>项目立项规范性</w:t>
      </w:r>
    </w:p>
    <w:p>
      <w:pPr>
        <w:ind w:firstLine="540"/>
      </w:pPr>
      <w:bookmarkStart w:id="314" w:name="_Hlk44703273"/>
      <w:r>
        <w:rPr>
          <w:rFonts w:hint="eastAsia"/>
        </w:rPr>
        <w:t>①项目符合棚户区改造中长期规划和目标。该项指标分值2分，实得2分。该项目立项依据为：山东省人民政府《关于贯彻国发[2015]37号文件加快推进城镇棚户区和城乡危房改造及配套基础设施建设的实施意见》(鲁政发[2015]23号)、《泰安市城市总体规划(2005-2020)》、《泰安市人民政府关于进一步加强城镇棚户区改造工作的意见》(泰政发[2016]10号)等文件。</w:t>
      </w:r>
    </w:p>
    <w:p>
      <w:pPr>
        <w:ind w:firstLine="540"/>
      </w:pPr>
      <w:r>
        <w:rPr>
          <w:rFonts w:hint="eastAsia"/>
        </w:rPr>
        <w:t>②申报程序合规。该指标分值2分，实得2分。根据相关立项文件要求，该项目立项依据充分，立项程序合理。</w:t>
      </w:r>
    </w:p>
    <w:p>
      <w:pPr>
        <w:pStyle w:val="2"/>
        <w:ind w:firstLine="480"/>
      </w:pPr>
      <w:r>
        <w:rPr>
          <w:rFonts w:ascii="Calibri" w:hAnsi="Calibri" w:cs="Calibri"/>
          <w:sz w:val="24"/>
        </w:rPr>
        <w:t>③</w:t>
      </w:r>
      <w:r>
        <w:rPr>
          <w:rFonts w:hint="eastAsia"/>
        </w:rPr>
        <w:t>项目符合申报条件。该指标分值3分，实得3分。该项目可行性研究报告显示，项目建设符合国家和地方“十三五”发展规划有关要求及有关产业政策。</w:t>
      </w:r>
    </w:p>
    <w:bookmarkEnd w:id="314"/>
    <w:p>
      <w:pPr>
        <w:pStyle w:val="2"/>
        <w:numPr>
          <w:ilvl w:val="0"/>
          <w:numId w:val="2"/>
        </w:numPr>
        <w:ind w:firstLineChars="0"/>
      </w:pPr>
      <w:r>
        <w:rPr>
          <w:rFonts w:hint="eastAsia"/>
        </w:rPr>
        <w:t>绩效目标明确性</w:t>
      </w:r>
    </w:p>
    <w:p>
      <w:pPr>
        <w:pStyle w:val="2"/>
        <w:ind w:firstLine="540"/>
      </w:pPr>
      <w:r>
        <w:rPr>
          <w:rFonts w:hint="eastAsia"/>
        </w:rPr>
        <w:t>①绩效目标明确。该指标分值2分，实得1分。该项目与泰安泰山城乡建设发展有限公司的部门职责密切相关，但在资金使用绩效上难以与棚改项目整体资金绩效进行区分，绩效目标不够明确。</w:t>
      </w:r>
    </w:p>
    <w:p>
      <w:pPr>
        <w:ind w:firstLine="540"/>
      </w:pPr>
      <w:r>
        <w:rPr>
          <w:rFonts w:hint="eastAsia"/>
        </w:rPr>
        <w:t>②绩效目标量化可行。指标分值3分，实得1.5分。因该项目属于项目完工后补助资金，虽然通知明确要求将该专项资金该用于本项目，但对于项目单位的支出方向没有明确，绩效目标的量化存在一定的模糊性。</w:t>
      </w:r>
    </w:p>
    <w:p>
      <w:pPr>
        <w:pStyle w:val="5"/>
        <w:ind w:firstLine="562"/>
      </w:pPr>
      <w:bookmarkStart w:id="315" w:name="_Toc44849650"/>
      <w:bookmarkStart w:id="316" w:name="_Toc44849534"/>
      <w:bookmarkStart w:id="317" w:name="_Toc45015771"/>
      <w:bookmarkStart w:id="318" w:name="_Toc53145118"/>
      <w:r>
        <w:rPr>
          <w:rFonts w:hint="eastAsia"/>
        </w:rPr>
        <w:t>2</w:t>
      </w:r>
      <w:r>
        <w:t>.</w:t>
      </w:r>
      <w:bookmarkEnd w:id="315"/>
      <w:bookmarkEnd w:id="316"/>
      <w:bookmarkEnd w:id="317"/>
      <w:r>
        <w:rPr>
          <w:rFonts w:hint="eastAsia"/>
        </w:rPr>
        <w:t>资金落实</w:t>
      </w:r>
      <w:bookmarkEnd w:id="318"/>
    </w:p>
    <w:p>
      <w:pPr>
        <w:pStyle w:val="2"/>
        <w:ind w:firstLine="540"/>
      </w:pPr>
      <w:r>
        <w:rPr>
          <w:rFonts w:hint="eastAsia"/>
        </w:rPr>
        <w:t>该项指标包含两个三级指标，两个四级指标。该项指标值为8分，评价得分为8分，得分率为100%。得分明细如表4。</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表4：资金落实得分明细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49"/>
        <w:gridCol w:w="1462"/>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三级指标</w:t>
            </w:r>
          </w:p>
        </w:tc>
        <w:tc>
          <w:tcPr>
            <w:tcW w:w="1142"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四级指标</w:t>
            </w:r>
          </w:p>
        </w:tc>
        <w:tc>
          <w:tcPr>
            <w:tcW w:w="857"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分值</w:t>
            </w:r>
          </w:p>
        </w:tc>
        <w:tc>
          <w:tcPr>
            <w:tcW w:w="99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w:t>
            </w:r>
          </w:p>
        </w:tc>
        <w:tc>
          <w:tcPr>
            <w:tcW w:w="999" w:type="pct"/>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资金到位率</w:t>
            </w:r>
          </w:p>
        </w:tc>
        <w:tc>
          <w:tcPr>
            <w:tcW w:w="1142"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资金到位率</w:t>
            </w:r>
          </w:p>
        </w:tc>
        <w:tc>
          <w:tcPr>
            <w:tcW w:w="8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资金到位及时率</w:t>
            </w:r>
          </w:p>
        </w:tc>
        <w:tc>
          <w:tcPr>
            <w:tcW w:w="1142"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资金到位及时率</w:t>
            </w:r>
          </w:p>
        </w:tc>
        <w:tc>
          <w:tcPr>
            <w:tcW w:w="857"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pct"/>
            <w:gridSpan w:val="2"/>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857"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bl>
    <w:p>
      <w:pPr>
        <w:pStyle w:val="41"/>
        <w:numPr>
          <w:ilvl w:val="0"/>
          <w:numId w:val="3"/>
        </w:numPr>
        <w:ind w:firstLineChars="0"/>
      </w:pPr>
      <w:r>
        <w:rPr>
          <w:rFonts w:hint="eastAsia"/>
        </w:rPr>
        <w:t>资金到位率</w:t>
      </w:r>
    </w:p>
    <w:p>
      <w:pPr>
        <w:pStyle w:val="41"/>
        <w:ind w:firstLine="540"/>
      </w:pPr>
      <w:r>
        <w:rPr>
          <w:rFonts w:hint="eastAsia"/>
        </w:rPr>
        <w:t>该项指标分值4分，实得4分。通过查看有关财务凭证，该项目资金预算1480万元，实际到位资金1480万元，资金到位率100%。</w:t>
      </w:r>
    </w:p>
    <w:p>
      <w:pPr>
        <w:pStyle w:val="41"/>
        <w:numPr>
          <w:ilvl w:val="0"/>
          <w:numId w:val="3"/>
        </w:numPr>
        <w:ind w:firstLineChars="0"/>
      </w:pPr>
      <w:r>
        <w:rPr>
          <w:rFonts w:hint="eastAsia"/>
        </w:rPr>
        <w:t>资金到位及时率</w:t>
      </w:r>
    </w:p>
    <w:p>
      <w:pPr>
        <w:ind w:firstLine="540"/>
      </w:pPr>
      <w:r>
        <w:rPr>
          <w:rFonts w:hint="eastAsia"/>
        </w:rPr>
        <w:t>该项指标分值4分，实得4分。根据项目单位提供的相关财务资料，该笔补助资金到位及时，资金到位率100%。</w:t>
      </w:r>
    </w:p>
    <w:p>
      <w:pPr>
        <w:pStyle w:val="5"/>
        <w:ind w:firstLine="562"/>
      </w:pPr>
      <w:bookmarkStart w:id="319" w:name="_Toc44849535"/>
      <w:bookmarkStart w:id="320" w:name="_Toc44849651"/>
      <w:bookmarkStart w:id="321" w:name="_Toc45015772"/>
      <w:bookmarkStart w:id="322" w:name="_Toc53145119"/>
      <w:r>
        <w:rPr>
          <w:rFonts w:hint="eastAsia"/>
        </w:rPr>
        <w:t>3</w:t>
      </w:r>
      <w:r>
        <w:t>.</w:t>
      </w:r>
      <w:bookmarkEnd w:id="319"/>
      <w:bookmarkEnd w:id="320"/>
      <w:bookmarkEnd w:id="321"/>
      <w:r>
        <w:rPr>
          <w:rFonts w:hint="eastAsia"/>
        </w:rPr>
        <w:t>业务管理</w:t>
      </w:r>
      <w:bookmarkEnd w:id="322"/>
    </w:p>
    <w:p>
      <w:pPr>
        <w:pStyle w:val="2"/>
        <w:ind w:firstLine="540"/>
      </w:pPr>
      <w:r>
        <w:rPr>
          <w:rFonts w:hint="eastAsia"/>
        </w:rPr>
        <w:t>该项指标包含两个三级指标，六个四级指标。该项指标值为15分，评价得分为14分，得分率为93.33%。得分明细如表5。</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表5：业务管理得分明细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097"/>
        <w:gridCol w:w="764"/>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三级指标</w:t>
            </w:r>
          </w:p>
        </w:tc>
        <w:tc>
          <w:tcPr>
            <w:tcW w:w="2403"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四级指标</w:t>
            </w:r>
          </w:p>
        </w:tc>
        <w:tc>
          <w:tcPr>
            <w:tcW w:w="448"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分值</w:t>
            </w:r>
          </w:p>
        </w:tc>
        <w:tc>
          <w:tcPr>
            <w:tcW w:w="51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w:t>
            </w:r>
          </w:p>
        </w:tc>
        <w:tc>
          <w:tcPr>
            <w:tcW w:w="629" w:type="pct"/>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管理制度健全性</w:t>
            </w:r>
          </w:p>
        </w:tc>
        <w:tc>
          <w:tcPr>
            <w:tcW w:w="2403"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业务制度和绩效制度健全性</w:t>
            </w:r>
          </w:p>
        </w:tc>
        <w:tc>
          <w:tcPr>
            <w:tcW w:w="448"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spacing w:line="240" w:lineRule="auto"/>
              <w:ind w:firstLine="0" w:firstLineChars="0"/>
              <w:rPr>
                <w:rFonts w:asciiTheme="minorEastAsia" w:hAnsiTheme="minorEastAsia" w:eastAsiaTheme="minorEastAsia"/>
                <w:sz w:val="21"/>
                <w:szCs w:val="21"/>
              </w:rPr>
            </w:pPr>
          </w:p>
        </w:tc>
        <w:tc>
          <w:tcPr>
            <w:tcW w:w="2403"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业务制度和绩效制度合规、合法、完整性</w:t>
            </w:r>
          </w:p>
        </w:tc>
        <w:tc>
          <w:tcPr>
            <w:tcW w:w="448"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99" w:type="pct"/>
            <w:vMerge w:val="restar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制度执行有效性</w:t>
            </w:r>
          </w:p>
        </w:tc>
        <w:tc>
          <w:tcPr>
            <w:tcW w:w="2403"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政府采购执行情况</w:t>
            </w:r>
          </w:p>
        </w:tc>
        <w:tc>
          <w:tcPr>
            <w:tcW w:w="448"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99"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403"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信息公开</w:t>
            </w:r>
          </w:p>
        </w:tc>
        <w:tc>
          <w:tcPr>
            <w:tcW w:w="448"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99"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403"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项目开工手续健全性</w:t>
            </w:r>
          </w:p>
        </w:tc>
        <w:tc>
          <w:tcPr>
            <w:tcW w:w="448"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403"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规划是否充分考虑基础配套设施</w:t>
            </w:r>
          </w:p>
        </w:tc>
        <w:tc>
          <w:tcPr>
            <w:tcW w:w="448"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pct"/>
            <w:gridSpan w:val="2"/>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448"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51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62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93.33%</w:t>
            </w:r>
          </w:p>
        </w:tc>
      </w:tr>
    </w:tbl>
    <w:p>
      <w:pPr>
        <w:pStyle w:val="41"/>
        <w:numPr>
          <w:ilvl w:val="0"/>
          <w:numId w:val="4"/>
        </w:numPr>
        <w:ind w:firstLineChars="0"/>
      </w:pPr>
      <w:r>
        <w:rPr>
          <w:rFonts w:hint="eastAsia"/>
        </w:rPr>
        <w:t>管理制度健全性</w:t>
      </w:r>
    </w:p>
    <w:p>
      <w:pPr>
        <w:pStyle w:val="2"/>
        <w:ind w:firstLine="540"/>
      </w:pPr>
      <w:r>
        <w:rPr>
          <w:rFonts w:ascii="Calibri" w:hAnsi="Calibri" w:cs="Calibri"/>
        </w:rPr>
        <w:t>①</w:t>
      </w:r>
      <w:r>
        <w:rPr>
          <w:rFonts w:hint="eastAsia" w:ascii="Calibri" w:hAnsi="Calibri" w:cs="Calibri"/>
        </w:rPr>
        <w:t>业务制度和绩效制度健全性</w:t>
      </w:r>
      <w:r>
        <w:rPr>
          <w:rFonts w:hint="eastAsia"/>
        </w:rPr>
        <w:t>。该项指标分值3分，实得3分。通过查看项目单位提供的资料，项目单位业务管理制度和绩效考核制度等比较完备。</w:t>
      </w:r>
    </w:p>
    <w:p>
      <w:pPr>
        <w:ind w:firstLine="540"/>
      </w:pPr>
      <w:r>
        <w:rPr>
          <w:rFonts w:ascii="Calibri" w:hAnsi="Calibri" w:cs="Calibri"/>
        </w:rPr>
        <w:t>②</w:t>
      </w:r>
      <w:r>
        <w:rPr>
          <w:rFonts w:hint="eastAsia" w:ascii="Calibri" w:hAnsi="Calibri" w:cs="Calibri"/>
        </w:rPr>
        <w:t>业务制度和绩效制度合规、合法、完整性。</w:t>
      </w:r>
      <w:r>
        <w:rPr>
          <w:rFonts w:hint="eastAsia"/>
        </w:rPr>
        <w:t>该项指标分值4分，实得4分。通过查看项目单位提供的资料，项目单位</w:t>
      </w:r>
      <w:r>
        <w:rPr>
          <w:rFonts w:hint="eastAsia" w:ascii="Calibri" w:hAnsi="Calibri" w:cs="Calibri"/>
        </w:rPr>
        <w:t>业务制度和绩效制度合规、合法、完整性，为项目开展提供了可靠依据</w:t>
      </w:r>
      <w:r>
        <w:rPr>
          <w:rFonts w:hint="eastAsia"/>
        </w:rPr>
        <w:t>。</w:t>
      </w:r>
    </w:p>
    <w:p>
      <w:pPr>
        <w:pStyle w:val="41"/>
        <w:numPr>
          <w:ilvl w:val="0"/>
          <w:numId w:val="4"/>
        </w:numPr>
        <w:ind w:firstLineChars="0"/>
      </w:pPr>
      <w:r>
        <w:rPr>
          <w:rFonts w:hint="eastAsia"/>
        </w:rPr>
        <w:t>制度执行有效性</w:t>
      </w:r>
    </w:p>
    <w:p>
      <w:pPr>
        <w:pStyle w:val="2"/>
        <w:numPr>
          <w:ilvl w:val="1"/>
          <w:numId w:val="4"/>
        </w:numPr>
        <w:ind w:left="0" w:firstLine="540"/>
      </w:pPr>
      <w:r>
        <w:rPr>
          <w:rFonts w:hint="eastAsia"/>
        </w:rPr>
        <w:t>政府采购执行情况。该项指标分值2分，实得2分。经核实项目相关资料确认，该棚改项目的实施符合有关法律规定，政府采购通过招投标程序进行。</w:t>
      </w:r>
    </w:p>
    <w:p>
      <w:pPr>
        <w:pStyle w:val="2"/>
        <w:numPr>
          <w:ilvl w:val="1"/>
          <w:numId w:val="4"/>
        </w:numPr>
        <w:ind w:left="0" w:firstLine="540"/>
      </w:pPr>
      <w:r>
        <w:rPr>
          <w:rFonts w:hint="eastAsia"/>
        </w:rPr>
        <w:t>信息公开。该项指标分值2分，实得1分。根据要求，项目应将有关信息（主要包括城镇保障性安居工程相关政策、资金管理办法、绩效评价办法、年度计划和中长期规划等信息）及时进行公示。经实地走访查看，该项目虽将有关信息及时进行了公示，但公示内容不完整。</w:t>
      </w:r>
    </w:p>
    <w:p>
      <w:pPr>
        <w:pStyle w:val="2"/>
        <w:numPr>
          <w:ilvl w:val="1"/>
          <w:numId w:val="4"/>
        </w:numPr>
        <w:ind w:left="0" w:firstLine="540"/>
      </w:pPr>
      <w:r>
        <w:rPr>
          <w:rFonts w:hint="eastAsia"/>
        </w:rPr>
        <w:t>项目开工手续健全性。该项指标分值2分，实得2分。经查看相关资料，该项目建筑工程施工许可证、建设工程规划许可证、建设用地规划许可证、建设项目选址意见书等相关许可手续健全、合法。</w:t>
      </w:r>
    </w:p>
    <w:p>
      <w:pPr>
        <w:ind w:firstLine="540"/>
      </w:pPr>
      <w:r>
        <w:rPr>
          <w:rFonts w:hint="eastAsia"/>
        </w:rPr>
        <w:t>④规划是否充分考虑基础配套设施。该项指标分值2分，实得2分。根据《关于泰安旅游经济开发区迎宾社区（二期）棚户区改造项目的核准意见》、泰安泰山城乡建设发展有限公司与山东泰安建筑集团有限公司签订的合同协议书，该项目配套建设道路、室外管网、幼儿园等基本配套设施。</w:t>
      </w:r>
    </w:p>
    <w:p>
      <w:pPr>
        <w:pStyle w:val="5"/>
        <w:ind w:firstLine="562"/>
      </w:pPr>
      <w:bookmarkStart w:id="323" w:name="_Toc45015773"/>
      <w:bookmarkStart w:id="324" w:name="_Toc44849652"/>
      <w:bookmarkStart w:id="325" w:name="_Toc44849536"/>
      <w:bookmarkStart w:id="326" w:name="_Toc53145120"/>
      <w:r>
        <w:rPr>
          <w:rFonts w:hint="eastAsia"/>
        </w:rPr>
        <w:t>4</w:t>
      </w:r>
      <w:r>
        <w:t>.</w:t>
      </w:r>
      <w:bookmarkEnd w:id="323"/>
      <w:bookmarkEnd w:id="324"/>
      <w:bookmarkEnd w:id="325"/>
      <w:r>
        <w:rPr>
          <w:rFonts w:hint="eastAsia"/>
        </w:rPr>
        <w:t>财务管理</w:t>
      </w:r>
      <w:bookmarkEnd w:id="326"/>
    </w:p>
    <w:p>
      <w:pPr>
        <w:pStyle w:val="2"/>
        <w:ind w:firstLine="540"/>
      </w:pPr>
      <w:r>
        <w:rPr>
          <w:rFonts w:hint="eastAsia"/>
        </w:rPr>
        <w:t>该项指标包含两个三级指标，五个四级指标。该项指标值为15分，评价得分为14.21分，得分率为94.73%。得分明细如表6。</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表6：财务管理得分明细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4946"/>
        <w:gridCol w:w="711"/>
        <w:gridCol w:w="74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三级指标</w:t>
            </w:r>
          </w:p>
        </w:tc>
        <w:tc>
          <w:tcPr>
            <w:tcW w:w="2906"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四级指标</w:t>
            </w:r>
          </w:p>
        </w:tc>
        <w:tc>
          <w:tcPr>
            <w:tcW w:w="422"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分值</w:t>
            </w:r>
          </w:p>
        </w:tc>
        <w:tc>
          <w:tcPr>
            <w:tcW w:w="414"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w:t>
            </w:r>
          </w:p>
        </w:tc>
        <w:tc>
          <w:tcPr>
            <w:tcW w:w="523" w:type="pct"/>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vMerge w:val="restar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资金使用</w:t>
            </w:r>
          </w:p>
        </w:tc>
        <w:tc>
          <w:tcPr>
            <w:tcW w:w="2906"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资金使用合规性</w:t>
            </w:r>
          </w:p>
        </w:tc>
        <w:tc>
          <w:tcPr>
            <w:tcW w:w="422"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4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52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3"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906"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资金拨付合规性</w:t>
            </w:r>
          </w:p>
        </w:tc>
        <w:tc>
          <w:tcPr>
            <w:tcW w:w="422"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2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3" w:type="pct"/>
            <w:vMerge w:val="continue"/>
            <w:vAlign w:val="center"/>
          </w:tcPr>
          <w:p>
            <w:pPr>
              <w:pStyle w:val="2"/>
              <w:spacing w:line="240" w:lineRule="auto"/>
              <w:ind w:firstLine="0" w:firstLineChars="0"/>
              <w:jc w:val="center"/>
              <w:rPr>
                <w:rFonts w:asciiTheme="minorEastAsia" w:hAnsiTheme="minorEastAsia" w:eastAsiaTheme="minorEastAsia"/>
                <w:sz w:val="21"/>
                <w:szCs w:val="21"/>
              </w:rPr>
            </w:pPr>
          </w:p>
        </w:tc>
        <w:tc>
          <w:tcPr>
            <w:tcW w:w="2906"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项目支出与预算执行进度相符性</w:t>
            </w:r>
          </w:p>
        </w:tc>
        <w:tc>
          <w:tcPr>
            <w:tcW w:w="422"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2.21</w:t>
            </w:r>
          </w:p>
        </w:tc>
        <w:tc>
          <w:tcPr>
            <w:tcW w:w="52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33" w:type="pct"/>
            <w:vMerge w:val="restar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资金管理</w:t>
            </w:r>
          </w:p>
        </w:tc>
        <w:tc>
          <w:tcPr>
            <w:tcW w:w="2906"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资金管理、费用支出等制度是否健全，是否严格执行</w:t>
            </w:r>
          </w:p>
        </w:tc>
        <w:tc>
          <w:tcPr>
            <w:tcW w:w="422" w:type="pct"/>
          </w:tcPr>
          <w:p>
            <w:pPr>
              <w:pStyle w:val="2"/>
              <w:spacing w:line="24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52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vMerge w:val="continue"/>
            <w:vAlign w:val="center"/>
          </w:tcPr>
          <w:p>
            <w:pPr>
              <w:pStyle w:val="2"/>
              <w:spacing w:line="240" w:lineRule="auto"/>
              <w:ind w:firstLine="0" w:firstLineChars="0"/>
              <w:rPr>
                <w:rFonts w:asciiTheme="minorEastAsia" w:hAnsiTheme="minorEastAsia" w:eastAsiaTheme="minorEastAsia"/>
                <w:sz w:val="21"/>
                <w:szCs w:val="21"/>
              </w:rPr>
            </w:pPr>
          </w:p>
        </w:tc>
        <w:tc>
          <w:tcPr>
            <w:tcW w:w="2906"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财务监控机制健全性</w:t>
            </w:r>
          </w:p>
        </w:tc>
        <w:tc>
          <w:tcPr>
            <w:tcW w:w="422"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52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pct"/>
            <w:gridSpan w:val="2"/>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422"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4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14.21</w:t>
            </w:r>
          </w:p>
        </w:tc>
        <w:tc>
          <w:tcPr>
            <w:tcW w:w="52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94.73%</w:t>
            </w:r>
          </w:p>
        </w:tc>
      </w:tr>
    </w:tbl>
    <w:p>
      <w:pPr>
        <w:ind w:firstLine="540"/>
      </w:pPr>
      <w:r>
        <w:rPr>
          <w:rFonts w:hint="eastAsia"/>
        </w:rPr>
        <w:t>（1）资金使用</w:t>
      </w:r>
    </w:p>
    <w:p>
      <w:pPr>
        <w:ind w:firstLine="540"/>
      </w:pPr>
      <w:r>
        <w:rPr>
          <w:rFonts w:hint="eastAsia"/>
        </w:rPr>
        <w:t>①资金使用合规性。该项指标分值5分，实得</w:t>
      </w:r>
      <w:r>
        <w:t>5</w:t>
      </w:r>
      <w:r>
        <w:rPr>
          <w:rFonts w:hint="eastAsia"/>
        </w:rPr>
        <w:t>分。通过查看该项目有关财务资料和支出凭证，已支出资料全部用于该项目，符合专项资金使用要求。</w:t>
      </w:r>
    </w:p>
    <w:p>
      <w:pPr>
        <w:ind w:firstLine="540"/>
      </w:pPr>
      <w:r>
        <w:rPr>
          <w:rFonts w:hint="eastAsia"/>
        </w:rPr>
        <w:t>②资金拨付合规性。该项指标分值2分，实得2分。通过查看项目资金拨付的有关申请、审批等纪录，结合相关财务资料和支出凭证，本项目资金拨付符合相关规定。</w:t>
      </w:r>
    </w:p>
    <w:p>
      <w:pPr>
        <w:ind w:firstLine="540"/>
      </w:pPr>
      <w:r>
        <w:rPr>
          <w:rFonts w:hint="eastAsia"/>
        </w:rPr>
        <w:t>③项目支出与预算进度相符性。该项指标分值3分，实得2.21分。该补助资金对支出进度及时间安排并未做出明确要求，这里我们只考查它的支出比例。专项资金共1480万元，各项支出共计1091.40万元，执行率73.74%。</w:t>
      </w:r>
    </w:p>
    <w:p>
      <w:pPr>
        <w:ind w:firstLine="540"/>
      </w:pPr>
      <w:r>
        <w:rPr>
          <w:rFonts w:hint="eastAsia"/>
        </w:rPr>
        <w:t>（2）资金管理</w:t>
      </w:r>
    </w:p>
    <w:p>
      <w:pPr>
        <w:ind w:firstLine="540"/>
      </w:pPr>
      <w:r>
        <w:rPr>
          <w:rFonts w:hint="eastAsia"/>
        </w:rPr>
        <w:t>①资金管理、费用支出等制度是否健全，是否严格执行。该项指标分值3分，实得3分。通过查看财务相关资料，确定该专项资金实行了专项管理，分账核算，资金管理、费用支出等制度健全并被严格执行。</w:t>
      </w:r>
    </w:p>
    <w:p>
      <w:pPr>
        <w:pStyle w:val="2"/>
        <w:ind w:firstLine="540"/>
      </w:pPr>
      <w:r>
        <w:rPr>
          <w:rFonts w:hint="eastAsia"/>
        </w:rPr>
        <w:t>②财务监控机制健全性。该项指标分值2分，实得2分。通过查看项目单位相关制度确认，该项目单位为保障资金安全、规范运行，建立了有效的监控制度。</w:t>
      </w:r>
    </w:p>
    <w:p>
      <w:pPr>
        <w:pStyle w:val="5"/>
        <w:ind w:firstLine="562"/>
      </w:pPr>
      <w:bookmarkStart w:id="327" w:name="_Toc44849654"/>
      <w:bookmarkStart w:id="328" w:name="_Toc45015775"/>
      <w:bookmarkStart w:id="329" w:name="_Toc53145121"/>
      <w:r>
        <w:rPr>
          <w:rFonts w:hint="eastAsia"/>
        </w:rPr>
        <w:t>5</w:t>
      </w:r>
      <w:r>
        <w:t>.</w:t>
      </w:r>
      <w:bookmarkEnd w:id="327"/>
      <w:bookmarkEnd w:id="328"/>
      <w:r>
        <w:rPr>
          <w:rFonts w:hint="eastAsia"/>
        </w:rPr>
        <w:t>项目产出</w:t>
      </w:r>
      <w:bookmarkEnd w:id="329"/>
    </w:p>
    <w:p>
      <w:pPr>
        <w:ind w:firstLine="540"/>
      </w:pPr>
      <w:r>
        <w:rPr>
          <w:rFonts w:hint="eastAsia"/>
        </w:rPr>
        <w:t>该项指标包含四个三级指标和五个四级指标。该项指标分值为20分，评价得分为20分，得分率为100%。得分明细如表7。</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表7：项目产出得分明细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02"/>
        <w:gridCol w:w="1509"/>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三级指标</w:t>
            </w:r>
          </w:p>
        </w:tc>
        <w:tc>
          <w:tcPr>
            <w:tcW w:w="1114"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四级指标</w:t>
            </w:r>
          </w:p>
        </w:tc>
        <w:tc>
          <w:tcPr>
            <w:tcW w:w="885"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分值</w:t>
            </w:r>
          </w:p>
        </w:tc>
        <w:tc>
          <w:tcPr>
            <w:tcW w:w="999"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w:t>
            </w:r>
          </w:p>
        </w:tc>
        <w:tc>
          <w:tcPr>
            <w:tcW w:w="999" w:type="pct"/>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实际完成率</w:t>
            </w:r>
          </w:p>
        </w:tc>
        <w:tc>
          <w:tcPr>
            <w:tcW w:w="11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开工率</w:t>
            </w:r>
          </w:p>
        </w:tc>
        <w:tc>
          <w:tcPr>
            <w:tcW w:w="885"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Borders/>
            <w:vAlign w:val="center"/>
          </w:tcPr>
          <w:p>
            <w:pPr>
              <w:pStyle w:val="2"/>
              <w:spacing w:line="240" w:lineRule="auto"/>
              <w:ind w:firstLine="0" w:firstLineChars="0"/>
              <w:jc w:val="center"/>
              <w:rPr>
                <w:rFonts w:asciiTheme="minorEastAsia" w:hAnsiTheme="minorEastAsia" w:eastAsiaTheme="minorEastAsia"/>
                <w:sz w:val="21"/>
                <w:szCs w:val="21"/>
              </w:rPr>
            </w:pPr>
          </w:p>
        </w:tc>
        <w:tc>
          <w:tcPr>
            <w:tcW w:w="11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完工形象进度</w:t>
            </w:r>
          </w:p>
        </w:tc>
        <w:tc>
          <w:tcPr>
            <w:tcW w:w="885"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完成及时率</w:t>
            </w:r>
          </w:p>
        </w:tc>
        <w:tc>
          <w:tcPr>
            <w:tcW w:w="11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建设进度及时度</w:t>
            </w:r>
          </w:p>
        </w:tc>
        <w:tc>
          <w:tcPr>
            <w:tcW w:w="885"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质量达标率</w:t>
            </w:r>
          </w:p>
        </w:tc>
        <w:tc>
          <w:tcPr>
            <w:tcW w:w="11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按形象进度是否达到质量标准</w:t>
            </w:r>
          </w:p>
        </w:tc>
        <w:tc>
          <w:tcPr>
            <w:tcW w:w="885"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成本节约率</w:t>
            </w:r>
          </w:p>
        </w:tc>
        <w:tc>
          <w:tcPr>
            <w:tcW w:w="111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项目支出成本是否在预算范围内</w:t>
            </w:r>
          </w:p>
        </w:tc>
        <w:tc>
          <w:tcPr>
            <w:tcW w:w="885"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gridSpan w:val="2"/>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885"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99"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999"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tc>
      </w:tr>
    </w:tbl>
    <w:p>
      <w:pPr>
        <w:ind w:firstLine="540"/>
      </w:pPr>
      <w:r>
        <w:rPr>
          <w:rFonts w:hint="eastAsia"/>
        </w:rPr>
        <w:t>（1）实际完成率</w:t>
      </w:r>
    </w:p>
    <w:p>
      <w:pPr>
        <w:ind w:firstLine="540"/>
      </w:pPr>
      <w:r>
        <w:rPr>
          <w:rFonts w:hint="eastAsia"/>
        </w:rPr>
        <w:t>①开工率。该项指标分值6分，实得6分。通过查看项目建设有关资料和实地查看，该项目应开工建设项目全部形式，开工率100%。</w:t>
      </w:r>
    </w:p>
    <w:p>
      <w:pPr>
        <w:ind w:firstLine="540"/>
      </w:pPr>
      <w:r>
        <w:rPr>
          <w:rFonts w:hint="eastAsia"/>
        </w:rPr>
        <w:t>②完工形象进度。该项指标分值2分，实得2分。该项目已全部完工验收，完工形象进度100%。</w:t>
      </w:r>
    </w:p>
    <w:p>
      <w:pPr>
        <w:ind w:firstLine="540"/>
      </w:pPr>
      <w:r>
        <w:rPr>
          <w:rFonts w:hint="eastAsia"/>
        </w:rPr>
        <w:t>（2）完成及时率</w:t>
      </w:r>
    </w:p>
    <w:p>
      <w:pPr>
        <w:ind w:firstLine="540"/>
      </w:pPr>
      <w:r>
        <w:rPr>
          <w:rFonts w:hint="eastAsia"/>
        </w:rPr>
        <w:t>建设进度及时度。该项指标分值2分，实得2分。通过查看项目资料，确认该项目有关内容的建设完全符合合同协议书中约定的建设进度要求，建设进度及时度100%。</w:t>
      </w:r>
    </w:p>
    <w:p>
      <w:pPr>
        <w:ind w:firstLine="540"/>
      </w:pPr>
      <w:r>
        <w:rPr>
          <w:rFonts w:hint="eastAsia"/>
        </w:rPr>
        <w:t>（3）质量达标率</w:t>
      </w:r>
    </w:p>
    <w:p>
      <w:pPr>
        <w:pStyle w:val="2"/>
        <w:ind w:firstLine="540"/>
      </w:pPr>
      <w:r>
        <w:rPr>
          <w:rFonts w:hint="eastAsia"/>
        </w:rPr>
        <w:t>按形象进度是否达到质量标准。该项指标分值8分，实得8分。通过查看项目《主体结构工程质量验收报告》等资料，确认本棚户区改造项目建设内容质量达标，达标率100%。</w:t>
      </w:r>
    </w:p>
    <w:p>
      <w:pPr>
        <w:ind w:firstLine="540"/>
      </w:pPr>
      <w:r>
        <w:rPr>
          <w:rFonts w:hint="eastAsia"/>
        </w:rPr>
        <w:t>（4）成本节约率</w:t>
      </w:r>
    </w:p>
    <w:p>
      <w:pPr>
        <w:ind w:firstLine="540"/>
      </w:pPr>
      <w:r>
        <w:rPr>
          <w:rFonts w:hint="eastAsia"/>
        </w:rPr>
        <w:t>项目支出成本是否在预算范围内。该项指标分值2分，实得2分。通过对比项目预算安排和项目实际支出情况，该项目实际支出严格控制在了预算计划内，成本节约效果明显。</w:t>
      </w:r>
    </w:p>
    <w:p>
      <w:pPr>
        <w:pStyle w:val="5"/>
        <w:ind w:firstLine="562"/>
      </w:pPr>
      <w:bookmarkStart w:id="330" w:name="_Toc45015776"/>
      <w:bookmarkStart w:id="331" w:name="_Toc44849655"/>
      <w:bookmarkStart w:id="332" w:name="_Toc53145122"/>
      <w:r>
        <w:rPr>
          <w:rFonts w:hint="eastAsia"/>
        </w:rPr>
        <w:t>6</w:t>
      </w:r>
      <w:r>
        <w:t>.</w:t>
      </w:r>
      <w:bookmarkEnd w:id="330"/>
      <w:bookmarkEnd w:id="331"/>
      <w:r>
        <w:rPr>
          <w:rFonts w:hint="eastAsia"/>
        </w:rPr>
        <w:t>项目效益</w:t>
      </w:r>
      <w:bookmarkEnd w:id="332"/>
    </w:p>
    <w:p>
      <w:pPr>
        <w:ind w:firstLine="540"/>
      </w:pPr>
      <w:r>
        <w:rPr>
          <w:rFonts w:hint="eastAsia"/>
        </w:rPr>
        <w:t>该项指标包含三个三级指标，三个四级指标。该项指标分值为30分，评价得分为28分，得分率为93.33%。得分明细如表8。</w:t>
      </w:r>
    </w:p>
    <w:p>
      <w:pPr>
        <w:pStyle w:val="2"/>
        <w:ind w:firstLine="0" w:firstLineChars="0"/>
        <w:jc w:val="center"/>
        <w:rPr>
          <w:rFonts w:ascii="方正小标宋_GBK" w:hAnsi="方正小标宋_GBK" w:eastAsia="方正小标宋_GBK"/>
          <w:sz w:val="24"/>
        </w:rPr>
      </w:pPr>
      <w:r>
        <w:rPr>
          <w:rFonts w:hint="eastAsia" w:ascii="方正小标宋_GBK" w:hAnsi="方正小标宋_GBK" w:eastAsia="方正小标宋_GBK"/>
          <w:sz w:val="24"/>
        </w:rPr>
        <w:t>表8：项目效益得分明细</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502"/>
        <w:gridCol w:w="653"/>
        <w:gridCol w:w="73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三级指标</w:t>
            </w:r>
          </w:p>
        </w:tc>
        <w:tc>
          <w:tcPr>
            <w:tcW w:w="2641"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四级指标</w:t>
            </w:r>
          </w:p>
        </w:tc>
        <w:tc>
          <w:tcPr>
            <w:tcW w:w="383"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分值</w:t>
            </w:r>
          </w:p>
        </w:tc>
        <w:tc>
          <w:tcPr>
            <w:tcW w:w="434"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w:t>
            </w:r>
          </w:p>
        </w:tc>
        <w:tc>
          <w:tcPr>
            <w:tcW w:w="540" w:type="pct"/>
            <w:vAlign w:val="center"/>
          </w:tcPr>
          <w:p>
            <w:pPr>
              <w:pStyle w:val="2"/>
              <w:spacing w:line="240" w:lineRule="auto"/>
              <w:ind w:firstLine="0" w:firstLineChars="0"/>
              <w:jc w:val="center"/>
              <w:rPr>
                <w:rFonts w:ascii="黑体" w:hAnsi="黑体" w:eastAsia="黑体"/>
                <w:sz w:val="21"/>
                <w:szCs w:val="21"/>
              </w:rPr>
            </w:pPr>
            <w:r>
              <w:rPr>
                <w:rFonts w:hint="eastAsia" w:ascii="黑体" w:hAnsi="黑体" w:eastAsia="黑体"/>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社会效益</w:t>
            </w:r>
          </w:p>
        </w:tc>
        <w:tc>
          <w:tcPr>
            <w:tcW w:w="2641"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项目实施对社会发展的直接或间接影响情况</w:t>
            </w:r>
          </w:p>
        </w:tc>
        <w:tc>
          <w:tcPr>
            <w:tcW w:w="38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34"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540"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0"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可持续影响</w:t>
            </w:r>
          </w:p>
        </w:tc>
        <w:tc>
          <w:tcPr>
            <w:tcW w:w="2641"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项目实施对棚改区发展带来可持续影响情况</w:t>
            </w:r>
          </w:p>
        </w:tc>
        <w:tc>
          <w:tcPr>
            <w:tcW w:w="38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34"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540"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0"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服务对象满意度</w:t>
            </w:r>
          </w:p>
        </w:tc>
        <w:tc>
          <w:tcPr>
            <w:tcW w:w="2641" w:type="pct"/>
            <w:vAlign w:val="center"/>
          </w:tcPr>
          <w:p>
            <w:pPr>
              <w:pStyle w:val="2"/>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项目预期服务对象对项目实施的满意程度</w:t>
            </w:r>
          </w:p>
        </w:tc>
        <w:tc>
          <w:tcPr>
            <w:tcW w:w="383"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434"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540" w:type="pct"/>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1" w:type="pct"/>
            <w:gridSpan w:val="2"/>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383"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434"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540" w:type="pct"/>
            <w:vAlign w:val="center"/>
          </w:tcPr>
          <w:p>
            <w:pPr>
              <w:pStyle w:val="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93.33%</w:t>
            </w:r>
          </w:p>
        </w:tc>
      </w:tr>
    </w:tbl>
    <w:p>
      <w:pPr>
        <w:ind w:firstLine="540"/>
      </w:pPr>
      <w:r>
        <w:rPr>
          <w:rFonts w:hint="eastAsia"/>
        </w:rPr>
        <w:t>（1）社会效益</w:t>
      </w:r>
    </w:p>
    <w:p>
      <w:pPr>
        <w:ind w:firstLine="540"/>
      </w:pPr>
      <w:r>
        <w:rPr>
          <w:rFonts w:hint="eastAsia"/>
        </w:rPr>
        <w:t>项目实施对社会发展的直接或间接影响情况。该项指标分值5分，实得5分。该项目可行性研究报告显示：经综合分析，该项目建设符合城市发展总体规划的要求，项目建设场址具有良好的交通区位优势，外部供水、供电、燃气、供热等基础设施条件良好，为项目建设提供了有利的建设条件。项目的建设规模、建设方案、环境保护、消防安全、实施进度安排、项目组织与管理、投资估算和资金筹措方案是可行的。项目的建设对当地居民的居住环境和居住质量的提高具有积极的重要作用，对促进泰安市的城市化建设进程和现代化建设，提升区域的形象有着重要影响。</w:t>
      </w:r>
    </w:p>
    <w:p>
      <w:pPr>
        <w:ind w:firstLine="540"/>
      </w:pPr>
      <w:r>
        <w:rPr>
          <w:rFonts w:hint="eastAsia"/>
        </w:rPr>
        <w:t>（2）可持续影响</w:t>
      </w:r>
    </w:p>
    <w:p>
      <w:pPr>
        <w:ind w:firstLine="540"/>
      </w:pPr>
      <w:r>
        <w:rPr>
          <w:rFonts w:hint="eastAsia"/>
        </w:rPr>
        <w:t>项目实施对棚改区发展带来可持续影响情况。该项指标分值5分，实得5分。棚户区改造是重大的民生工程和发展工程，是我国当前推进城市住房建设事业发展的重要举措，其在促进城市经济社会和谐发展中具有多方面作用。随着城市化进程加快，城市人口数量增加，城市人均建设用地将越来越紧张。城市对原有的棚户区进行改造开发，不仅能够推动城市保障性安居工程建设，改善城市中低收入家庭的住房条件，还可以使用好部分城市存量建设用地，这也将为提高城市住房的有效供给、促进房地产业的健康发展产生积极的作用。项目实施完成以后，在充分保障城市居民居住条件的前提下，实现提高中低收入人群的生活质量，让更多困难群众的住房条件早日得到改善。同时，有效拉动投资、消费需求，带动相关产业发展，推进以人为核心的新型城镇化建设，发挥助推经济实现持续健康发展和民生不断改善的积极效应。</w:t>
      </w:r>
    </w:p>
    <w:p>
      <w:pPr>
        <w:ind w:firstLine="540"/>
      </w:pPr>
      <w:r>
        <w:rPr>
          <w:rFonts w:hint="eastAsia"/>
        </w:rPr>
        <w:t>（3）服务对象满意度</w:t>
      </w:r>
    </w:p>
    <w:p>
      <w:pPr>
        <w:ind w:firstLine="540"/>
      </w:pPr>
      <w:r>
        <w:rPr>
          <w:rFonts w:hint="eastAsia"/>
        </w:rPr>
        <w:t>项目预期服务对象对项目实施的满意程度。该项指标分值20分，实得18分。通过发放调查问卷形式随机抽取170名棚户区改造项目搬迁入住居民进行满意度调查，调查结果棚户区改造拆迁居民满意度90%。</w:t>
      </w:r>
    </w:p>
    <w:p>
      <w:pPr>
        <w:ind w:firstLine="540"/>
      </w:pPr>
    </w:p>
    <w:p>
      <w:pPr>
        <w:pStyle w:val="3"/>
        <w:ind w:firstLine="600"/>
      </w:pPr>
      <w:bookmarkStart w:id="333" w:name="_Toc53145123"/>
      <w:bookmarkStart w:id="334" w:name="_Toc45015779"/>
      <w:r>
        <w:rPr>
          <w:rFonts w:hint="eastAsia"/>
        </w:rPr>
        <w:t>四、主要成效及经验做法</w:t>
      </w:r>
      <w:bookmarkEnd w:id="333"/>
      <w:bookmarkEnd w:id="334"/>
    </w:p>
    <w:p>
      <w:pPr>
        <w:pStyle w:val="24"/>
        <w:ind w:firstLine="540"/>
        <w:rPr>
          <w:rFonts w:cs="Times New Roman"/>
          <w:b w:val="0"/>
          <w:bCs w:val="0"/>
          <w:sz w:val="27"/>
          <w:szCs w:val="24"/>
        </w:rPr>
      </w:pPr>
      <w:bookmarkStart w:id="335" w:name="_Toc53145124"/>
      <w:bookmarkStart w:id="336" w:name="_Toc45015780"/>
      <w:r>
        <w:rPr>
          <w:rFonts w:hint="eastAsia" w:cs="Times New Roman"/>
          <w:b w:val="0"/>
          <w:bCs w:val="0"/>
          <w:sz w:val="27"/>
          <w:szCs w:val="24"/>
        </w:rPr>
        <w:t>棚户区改造是我国政府为改造城镇危旧住房、改善困难家庭住房条件而推出的一项民心工程，是改善贫困家庭生活条件的最直接的措施，能充分体现党和国家对困难家庭的深切关怀和帮助，让他们感受到党给予的温暖和爱护。搞好棚户区的改造，既能让忧居的贫困家庭真正体会到社会主义大家庭的优越性，也能充分展示出党利民为民的良好形象。棚户区改造，首先得益的就是棚改家庭，使其生活环境得到了极大的改善。同时，各个棚改地区可以扩大就业面，使得周边的居民有更多的就业机会。而且棚改后地区的治安会得到改善，群众的人身财产安全会得到切实的保障，群众的业余生活会得到进一步的提升。</w:t>
      </w:r>
      <w:bookmarkEnd w:id="335"/>
    </w:p>
    <w:p>
      <w:pPr>
        <w:pStyle w:val="24"/>
        <w:ind w:firstLine="562"/>
      </w:pPr>
      <w:bookmarkStart w:id="337" w:name="_Toc53145125"/>
      <w:r>
        <w:rPr>
          <w:rFonts w:hint="eastAsia"/>
        </w:rPr>
        <w:t>（一）项目主要成效</w:t>
      </w:r>
      <w:bookmarkEnd w:id="336"/>
      <w:bookmarkEnd w:id="337"/>
    </w:p>
    <w:p>
      <w:pPr>
        <w:ind w:firstLine="540"/>
      </w:pPr>
      <w:r>
        <w:t>1.</w:t>
      </w:r>
      <w:r>
        <w:rPr>
          <w:rFonts w:hint="eastAsia"/>
        </w:rPr>
        <w:t>解决了群众的现实困难。棚户区的居民大多数无力改善居住状况。在我们社会，任何人都应享有居住的权利，经济社会发展的成果应该为全体社会成员所共享。棚户区改造利用政府补贴的形式，改变了棚户区居民的居住条件，使棚户区居民花很少的钱就能住进新建的居民小区，生活环境和生活状态都有了很大的改善。作为政府主导的一项住房救助工程，改变了困难群众恶劣的居住和生活条件，显著提高了他们的生活质量，充分体现了以人为本的科学发展观的要求。</w:t>
      </w:r>
    </w:p>
    <w:p>
      <w:pPr>
        <w:ind w:firstLine="540"/>
      </w:pPr>
      <w:r>
        <w:rPr>
          <w:rFonts w:hint="eastAsia"/>
        </w:rPr>
        <w:t>2.改变了城市的面貌，体现了人与环境的和谐发展。棚户区是城市肌体上的一片伤疤，在城市不断发展和建设的过程中，新盖的高楼大厦与低矮的棚户区形成了鲜明的对比。它以形式的不和谐反映了社会存在的差距。因此，棚户区的改造在缩小社会差距的同时，也是一个市容环境再造工程，促进了人与社会环境的和谐发展。和谐社会是人与人所创造的社会环境的和谐，城市面貌在一定程度上反映了一个城市的精神状态。良好的城市面貌有助于营造良好的社会氛围，使群众保持良好的精神状态和对于城市的热爱。同时，棚户区是城市卫生条件最差的地区，而改造以后的社区无论从环境还是管理上都变得井井有条，改变了城市的面貌，充分体现了人与社会环境的和谐发展。</w:t>
      </w:r>
    </w:p>
    <w:p>
      <w:pPr>
        <w:ind w:firstLine="540"/>
      </w:pPr>
      <w:r>
        <w:rPr>
          <w:rFonts w:hint="eastAsia"/>
        </w:rPr>
        <w:t>3.化解了社会矛盾，促进了社会稳定。棚户区居住混乱、管理困难、生活贫困使这里成为犯罪的多发地区，偷窃、抢劫时有发生，人与人之间的关系也比较紧张，冲突不断，成为城市转型过程中社会稳定的隐患。棚户区的改造，变无序为有序，不仅使棚户区群众的生存环境发生了巨大的变化，更方便了对于小区的管理，遏制犯罪的产生。人人有其屋，缓和了群众之间以及政府和群众之间的矛盾，增强了转型过程中的社会稳定与和谐。</w:t>
      </w:r>
    </w:p>
    <w:p>
      <w:pPr>
        <w:ind w:firstLine="540"/>
      </w:pPr>
      <w:r>
        <w:rPr>
          <w:rFonts w:hint="eastAsia"/>
        </w:rPr>
        <w:t>4.增强了群众对政府的信任。棚户区改造的实施，棚户区的居民乔迁新居，实践了政府对于这部分社会群体的承诺，是一个树立政府形象的民心工程，增加了群众对政府工作的信任，起到了很好的宣传效应，为其他方面的工作奠定了良好的群众基础。群众与政府的齐心合力是社会主义现代化建设的关键，特别是在社会改革和转型的过程中。</w:t>
      </w:r>
    </w:p>
    <w:p>
      <w:pPr>
        <w:ind w:firstLine="540"/>
      </w:pPr>
      <w:r>
        <w:rPr>
          <w:rFonts w:hint="eastAsia"/>
        </w:rPr>
        <w:t>5.加强了群众自信和对城市发展建设自觉参与的热情。棚户区改造以前，这里的居民许多有自卑、自弃以及逆反心理。棚户区的改造，改变了他们的生活环境，消除了他们的社会剥夺感，逐步改变了他们对于自己及城市发展的看法，改掉了以前的不良行为，重新开始了新的生活，对于自己的未来以及城市发展充满了信心。这些都体现了和谐社会的本质和以人为本的发展理念。</w:t>
      </w:r>
    </w:p>
    <w:p>
      <w:pPr>
        <w:pStyle w:val="24"/>
        <w:ind w:firstLine="562"/>
      </w:pPr>
      <w:bookmarkStart w:id="338" w:name="_Toc45015781"/>
      <w:bookmarkStart w:id="339" w:name="_Toc53145126"/>
      <w:r>
        <w:rPr>
          <w:rFonts w:hint="eastAsia"/>
        </w:rPr>
        <w:t>（二）经验做法</w:t>
      </w:r>
      <w:bookmarkEnd w:id="338"/>
      <w:bookmarkEnd w:id="339"/>
    </w:p>
    <w:p>
      <w:pPr>
        <w:ind w:firstLine="540"/>
      </w:pPr>
      <w:r>
        <w:rPr>
          <w:rFonts w:hint="eastAsia"/>
        </w:rPr>
        <w:t>1</w:t>
      </w:r>
      <w:r>
        <w:t>.</w:t>
      </w:r>
      <w:r>
        <w:rPr>
          <w:rFonts w:hint="eastAsia"/>
        </w:rPr>
        <w:t>项目支撑力度强。本项目社会效益显著，在项目选址、资金筹措、建设规费、税收及其它政策方面都将得到政府及有关部门的积极支持、帮助和政策优惠。</w:t>
      </w:r>
    </w:p>
    <w:p>
      <w:pPr>
        <w:ind w:firstLine="540"/>
      </w:pPr>
      <w:r>
        <w:rPr>
          <w:rFonts w:hint="eastAsia"/>
        </w:rPr>
        <w:t>2.宣传造势氛围好。项目建设前期，各片区所在有关部门均抽调专人进行宣传引导，做好法规政策的宣传解释和群众的思想工作，将改造政策、补偿标准、安置方案等涉及居民切身利益的事项及时采取多种形式予以公示，提高了改造工作透明度，取得了棚户区居民的理解和支持，为棚户区改造工作营造良好的舆论氛围。并且本项目建成后能够解决当地部分剩余劳动力的就业问题，可以大大改善部分居民住房条件，对当地居民的生活、生产均有利。因此本项目能得到广大群众的支持和配合，具有相当高的可接受性。</w:t>
      </w:r>
    </w:p>
    <w:p>
      <w:pPr>
        <w:ind w:firstLine="540"/>
      </w:pPr>
      <w:r>
        <w:rPr>
          <w:rFonts w:hint="eastAsia"/>
        </w:rPr>
        <w:t>3.参与度高效益强。鉴于该项目实施建设的经济社会效益显著，能有效带动当地经济发展，因此项目的建设能受到各级建设行政主管部门和建设行业众多施工企业及事业单位的帮助、支持、参与，能得到社会各阶层的广泛支持和欢迎，将成为社会参与水平较高的项目。</w:t>
      </w:r>
    </w:p>
    <w:p>
      <w:pPr>
        <w:ind w:firstLine="540"/>
      </w:pPr>
    </w:p>
    <w:p>
      <w:pPr>
        <w:pStyle w:val="3"/>
        <w:ind w:firstLine="600"/>
      </w:pPr>
      <w:bookmarkStart w:id="340" w:name="_Toc24374865"/>
      <w:bookmarkStart w:id="341" w:name="_Toc24374224"/>
      <w:bookmarkStart w:id="342" w:name="_Toc24311771"/>
      <w:bookmarkStart w:id="343" w:name="_Toc30340638"/>
      <w:bookmarkStart w:id="344" w:name="_Toc45015782"/>
      <w:bookmarkStart w:id="345" w:name="_Toc53145127"/>
      <w:r>
        <w:rPr>
          <w:rFonts w:hint="eastAsia"/>
        </w:rPr>
        <w:t>五、存在的问题</w:t>
      </w:r>
      <w:bookmarkEnd w:id="340"/>
      <w:bookmarkEnd w:id="341"/>
      <w:bookmarkEnd w:id="342"/>
      <w:bookmarkEnd w:id="343"/>
      <w:bookmarkEnd w:id="344"/>
      <w:bookmarkEnd w:id="345"/>
    </w:p>
    <w:p>
      <w:pPr>
        <w:pStyle w:val="2"/>
        <w:ind w:firstLine="540"/>
      </w:pPr>
      <w:r>
        <w:rPr>
          <w:rFonts w:hint="eastAsia"/>
        </w:rPr>
        <w:t>经过对泰安旅游经济开发区迎宾社区（二期）棚户区改造2019年补助资金项目进行的绩效评价，评价小组认为该项目存在以下问题：</w:t>
      </w:r>
    </w:p>
    <w:p>
      <w:pPr>
        <w:pStyle w:val="24"/>
        <w:ind w:firstLine="562"/>
      </w:pPr>
      <w:bookmarkStart w:id="346" w:name="_Toc45015783"/>
      <w:bookmarkStart w:id="347" w:name="_Toc53145128"/>
      <w:r>
        <w:rPr>
          <w:rFonts w:hint="eastAsia"/>
        </w:rPr>
        <w:t>（一）</w:t>
      </w:r>
      <w:bookmarkEnd w:id="346"/>
      <w:r>
        <w:rPr>
          <w:rFonts w:hint="eastAsia"/>
        </w:rPr>
        <w:t>绩效目标不明确</w:t>
      </w:r>
      <w:bookmarkEnd w:id="347"/>
    </w:p>
    <w:p>
      <w:pPr>
        <w:pStyle w:val="24"/>
        <w:ind w:firstLine="540"/>
        <w:rPr>
          <w:rFonts w:cs="Times New Roman"/>
          <w:b w:val="0"/>
          <w:bCs w:val="0"/>
          <w:sz w:val="27"/>
          <w:szCs w:val="24"/>
        </w:rPr>
      </w:pPr>
      <w:bookmarkStart w:id="348" w:name="_Toc53145129"/>
      <w:bookmarkStart w:id="349" w:name="_Toc45015784"/>
      <w:r>
        <w:rPr>
          <w:rFonts w:hint="eastAsia" w:cs="Times New Roman"/>
          <w:b w:val="0"/>
          <w:bCs w:val="0"/>
          <w:sz w:val="27"/>
          <w:szCs w:val="24"/>
        </w:rPr>
        <w:t>通过梳理发现，虽然《关于拨付国家补助2019年中央基建投资预算专项资金的通知》（泰旅经财</w:t>
      </w:r>
      <w:r>
        <w:rPr>
          <w:rFonts w:hint="eastAsia" w:ascii="宋体" w:hAnsi="宋体" w:cs="宋体"/>
          <w:b w:val="0"/>
          <w:bCs w:val="0"/>
          <w:sz w:val="27"/>
          <w:szCs w:val="24"/>
        </w:rPr>
        <w:t>[2019]18号</w:t>
      </w:r>
      <w:r>
        <w:rPr>
          <w:rFonts w:hint="eastAsia" w:cs="Times New Roman"/>
          <w:b w:val="0"/>
          <w:bCs w:val="0"/>
          <w:sz w:val="27"/>
          <w:szCs w:val="24"/>
        </w:rPr>
        <w:t>）中明显要求项目单位应根据下发的项目绩效目标开展针对本项目的绩效自评，但项目单位并未进行自评。对于本次补助资金的使用，项目单位事先也没有制定明确的绩效目标，对于专项资金的使用存在一定的随意性。</w:t>
      </w:r>
      <w:bookmarkEnd w:id="348"/>
      <w:bookmarkEnd w:id="349"/>
    </w:p>
    <w:p>
      <w:pPr>
        <w:pStyle w:val="24"/>
        <w:ind w:firstLine="562"/>
      </w:pPr>
      <w:bookmarkStart w:id="350" w:name="_Toc45015785"/>
      <w:bookmarkStart w:id="351" w:name="_Toc53145130"/>
      <w:r>
        <w:rPr>
          <w:rFonts w:hint="eastAsia"/>
        </w:rPr>
        <w:t>（二）</w:t>
      </w:r>
      <w:bookmarkEnd w:id="350"/>
      <w:bookmarkStart w:id="352" w:name="_Toc44849673"/>
      <w:bookmarkStart w:id="353" w:name="_Toc45015786"/>
      <w:r>
        <w:rPr>
          <w:rFonts w:hint="eastAsia"/>
        </w:rPr>
        <w:t>宣传工作有待加强</w:t>
      </w:r>
      <w:bookmarkEnd w:id="351"/>
      <w:bookmarkEnd w:id="352"/>
      <w:bookmarkEnd w:id="353"/>
    </w:p>
    <w:p>
      <w:pPr>
        <w:ind w:firstLine="540"/>
      </w:pPr>
      <w:r>
        <w:rPr>
          <w:rFonts w:hint="eastAsia"/>
        </w:rPr>
        <w:t>虽然棚户区改造对于改善棚户区居民的居住条件，特别是低收入人群的居住条件，改善这部分群体人群的住房困难局面有着非常好的促进作用，大多数群众都能理解和支持，但在走访调查中我们也了解到，个别群众缺乏参与意识，对棚户区政策理解不全面、不到位，认识上存在偏差，后续宣传工作有待加强。</w:t>
      </w:r>
    </w:p>
    <w:p>
      <w:pPr>
        <w:pStyle w:val="24"/>
        <w:ind w:firstLine="562"/>
      </w:pPr>
      <w:bookmarkStart w:id="354" w:name="_Toc53145131"/>
      <w:r>
        <w:rPr>
          <w:rFonts w:hint="eastAsia"/>
        </w:rPr>
        <w:t>（三）项目建设略有滞后，资金使用效率有待提升</w:t>
      </w:r>
      <w:bookmarkEnd w:id="354"/>
    </w:p>
    <w:p>
      <w:pPr>
        <w:ind w:firstLine="540"/>
      </w:pPr>
      <w:r>
        <w:rPr>
          <w:rFonts w:hint="eastAsia"/>
        </w:rPr>
        <w:t>《泰安旅游经济开发区迎宾社区（二期）棚户区改造项目的核准意见》（泰岱发改字</w:t>
      </w:r>
      <w:r>
        <w:rPr>
          <w:rFonts w:hint="eastAsia" w:ascii="宋体" w:hAnsi="宋体" w:cs="宋体"/>
        </w:rPr>
        <w:t>[2017]015号</w:t>
      </w:r>
      <w:r>
        <w:rPr>
          <w:rFonts w:hint="eastAsia"/>
        </w:rPr>
        <w:t>）显示，项目建设期为24个月，自2017年4月至2019年3月。但由泰安泰山城乡建设发展有限公司与山东泰安建筑工程集团有限公司签订的合同协议书显示计划工期为2018年10至2020年7月，两者相差时间较长。另外，本次专项资金共1480万元。通过查看财务相关凭证资料，各项支出共计1091.40万元，执行率73.74%，资金使用效率有待提升。</w:t>
      </w:r>
    </w:p>
    <w:p>
      <w:pPr>
        <w:ind w:firstLine="0" w:firstLineChars="0"/>
      </w:pPr>
    </w:p>
    <w:p>
      <w:pPr>
        <w:pStyle w:val="3"/>
        <w:ind w:firstLine="600"/>
      </w:pPr>
      <w:bookmarkStart w:id="355" w:name="_Toc53145132"/>
      <w:bookmarkStart w:id="356" w:name="_Toc30340643"/>
      <w:bookmarkStart w:id="357" w:name="_Toc45015789"/>
      <w:r>
        <w:rPr>
          <w:rFonts w:hint="eastAsia"/>
        </w:rPr>
        <w:t>六、意见建议</w:t>
      </w:r>
      <w:bookmarkEnd w:id="355"/>
      <w:bookmarkEnd w:id="356"/>
      <w:bookmarkEnd w:id="357"/>
    </w:p>
    <w:p>
      <w:pPr>
        <w:pStyle w:val="24"/>
        <w:ind w:firstLine="562"/>
      </w:pPr>
      <w:bookmarkStart w:id="358" w:name="_Toc53145133"/>
      <w:bookmarkStart w:id="359" w:name="_Toc45015790"/>
      <w:r>
        <w:rPr>
          <w:rFonts w:hint="eastAsia"/>
        </w:rPr>
        <w:t>（一）强化绩效目标申报以及实施过程中的目标管理</w:t>
      </w:r>
      <w:bookmarkEnd w:id="358"/>
      <w:bookmarkEnd w:id="359"/>
    </w:p>
    <w:p>
      <w:pPr>
        <w:ind w:firstLine="540"/>
      </w:pPr>
      <w:r>
        <w:rPr>
          <w:rFonts w:hint="eastAsia"/>
        </w:rPr>
        <w:t>加强绩效目标管理，逐步建立完善规范的项目绩效目标，加强对资金使用单位人员的绩效培训，在项目申报审批环节就要做好项目绩效管理的事前准备工作，可通过定期组织绩效管理培训或业务交流的方式，引导项目实施单位对项目管理和项目绩效的认知，增强资金使用单位对财政绩效管理的理解和重视力度。有条件可聘请第三方专业人员进行规范化、制度化辅导，为绩效目标管理、绩效评价管理提供科学的基础条件。项目实施过程中，以批复的绩效目标为完成标准，强化绩效目标的验收制度，将项目的实施效果与绩效目标逐一比对、评判，综合评价项目的完成情况。</w:t>
      </w:r>
    </w:p>
    <w:p>
      <w:pPr>
        <w:pStyle w:val="24"/>
        <w:ind w:firstLine="562"/>
      </w:pPr>
      <w:bookmarkStart w:id="360" w:name="_Toc45015791"/>
      <w:bookmarkStart w:id="361" w:name="_Toc53145134"/>
      <w:r>
        <w:rPr>
          <w:rFonts w:hint="eastAsia"/>
        </w:rPr>
        <w:t>（二）</w:t>
      </w:r>
      <w:bookmarkEnd w:id="360"/>
      <w:r>
        <w:rPr>
          <w:rFonts w:hint="eastAsia"/>
        </w:rPr>
        <w:t>加强宣传减少工作阻力</w:t>
      </w:r>
      <w:bookmarkEnd w:id="361"/>
    </w:p>
    <w:p>
      <w:pPr>
        <w:ind w:firstLine="540"/>
      </w:pPr>
      <w:r>
        <w:rPr>
          <w:rFonts w:hint="eastAsia"/>
        </w:rPr>
        <w:t>群众对于棚户区改造的理解和支持需要一个过程，在这中间少不了的就是宣传，加强宣传和引导将极大地减少后期工作阻力，顺利推进项目实施。</w:t>
      </w:r>
    </w:p>
    <w:p>
      <w:pPr>
        <w:pStyle w:val="24"/>
        <w:ind w:firstLine="562"/>
      </w:pPr>
      <w:bookmarkStart w:id="362" w:name="_Toc45015792"/>
      <w:bookmarkStart w:id="363" w:name="_Toc53145135"/>
      <w:r>
        <w:rPr>
          <w:rFonts w:hint="eastAsia"/>
        </w:rPr>
        <w:t>（三）</w:t>
      </w:r>
      <w:bookmarkEnd w:id="362"/>
      <w:r>
        <w:rPr>
          <w:rFonts w:hint="eastAsia"/>
        </w:rPr>
        <w:t>加强项目管理，提高资金使用效率</w:t>
      </w:r>
      <w:bookmarkEnd w:id="363"/>
    </w:p>
    <w:p>
      <w:pPr>
        <w:pStyle w:val="2"/>
        <w:widowControl/>
        <w:ind w:firstLine="540"/>
      </w:pPr>
      <w:r>
        <w:rPr>
          <w:rFonts w:hint="eastAsia"/>
        </w:rPr>
        <w:t>建议主管部门进一步加强对具体项目的督导，定期对项目的实施进展进行检查，将制定的各项督导措施进一步落到实处，实时掌握项目信息。项目单位对于积极争取的棚改项目奖励资金应充分发挥其作用，最大限度地提高其使用效率，达到专项资金的使用目的，更好地服务于棚户区改造项目建设。</w:t>
      </w:r>
    </w:p>
    <w:p>
      <w:pPr>
        <w:widowControl/>
        <w:ind w:firstLine="540"/>
      </w:pPr>
    </w:p>
    <w:p>
      <w:pPr>
        <w:ind w:firstLine="0" w:firstLineChars="0"/>
        <w:sectPr>
          <w:headerReference r:id="rId13" w:type="default"/>
          <w:footnotePr>
            <w:numFmt w:val="decimalEnclosedCircleChinese"/>
            <w:numRestart w:val="eachPage"/>
          </w:footnotePr>
          <w:pgSz w:w="11906" w:h="16838"/>
          <w:pgMar w:top="1440" w:right="1800" w:bottom="1440" w:left="1800" w:header="851" w:footer="992" w:gutter="0"/>
          <w:pgNumType w:fmt="decimal"/>
          <w:cols w:space="425" w:num="1"/>
          <w:docGrid w:type="lines" w:linePitch="312" w:charSpace="0"/>
        </w:sectPr>
      </w:pPr>
    </w:p>
    <w:p>
      <w:pPr>
        <w:pStyle w:val="3"/>
        <w:ind w:left="4499" w:leftChars="222" w:hanging="3900" w:hangingChars="1300"/>
      </w:pPr>
      <w:bookmarkStart w:id="364" w:name="_Toc24374868"/>
      <w:bookmarkStart w:id="365" w:name="_Toc30340648"/>
      <w:bookmarkStart w:id="366" w:name="_Toc24374227"/>
      <w:bookmarkStart w:id="367" w:name="_Toc45015796"/>
      <w:bookmarkStart w:id="368" w:name="_Toc24311772"/>
      <w:bookmarkStart w:id="369" w:name="_Toc53145136"/>
      <w:bookmarkStart w:id="370" w:name="_Toc27888_WPSOffice_Level1"/>
      <w:r>
        <w:rPr>
          <w:rFonts w:hint="eastAsia"/>
        </w:rPr>
        <w:t>附录1：国家补助2019年中央基建投资预算专项资金项目（迎宾社区（二期）棚户区改造）        绩效评价指标体系及评分标准表</w:t>
      </w:r>
      <w:bookmarkEnd w:id="364"/>
      <w:bookmarkEnd w:id="365"/>
      <w:bookmarkEnd w:id="366"/>
      <w:bookmarkEnd w:id="367"/>
      <w:bookmarkEnd w:id="368"/>
      <w:bookmarkEnd w:id="369"/>
      <w:bookmarkEnd w:id="370"/>
    </w:p>
    <w:tbl>
      <w:tblPr>
        <w:tblStyle w:val="26"/>
        <w:tblW w:w="13260" w:type="dxa"/>
        <w:tblInd w:w="0" w:type="dxa"/>
        <w:tblLayout w:type="autofit"/>
        <w:tblCellMar>
          <w:top w:w="0" w:type="dxa"/>
          <w:left w:w="0" w:type="dxa"/>
          <w:bottom w:w="0" w:type="dxa"/>
          <w:right w:w="0" w:type="dxa"/>
        </w:tblCellMar>
      </w:tblPr>
      <w:tblGrid>
        <w:gridCol w:w="1557"/>
        <w:gridCol w:w="1545"/>
        <w:gridCol w:w="1545"/>
        <w:gridCol w:w="1740"/>
        <w:gridCol w:w="2970"/>
        <w:gridCol w:w="2823"/>
        <w:gridCol w:w="1080"/>
      </w:tblGrid>
      <w:tr>
        <w:tblPrEx>
          <w:tblCellMar>
            <w:top w:w="0" w:type="dxa"/>
            <w:left w:w="0" w:type="dxa"/>
            <w:bottom w:w="0" w:type="dxa"/>
            <w:right w:w="0" w:type="dxa"/>
          </w:tblCellMar>
        </w:tblPrEx>
        <w:trPr>
          <w:trHeight w:val="39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一级指标及分值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二级指标及分值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三级指标及分值</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四级指标及分值</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指标解析</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评价标准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color w:val="000000"/>
                <w:sz w:val="21"/>
                <w:szCs w:val="21"/>
              </w:rPr>
            </w:pPr>
            <w:r>
              <w:rPr>
                <w:rFonts w:hint="eastAsia" w:ascii="黑体" w:hAnsi="宋体" w:eastAsia="黑体" w:cs="黑体"/>
                <w:color w:val="000000"/>
                <w:kern w:val="0"/>
                <w:sz w:val="21"/>
                <w:szCs w:val="21"/>
              </w:rPr>
              <w:t>得分</w:t>
            </w:r>
          </w:p>
        </w:tc>
      </w:tr>
      <w:tr>
        <w:tblPrEx>
          <w:tblCellMar>
            <w:top w:w="0" w:type="dxa"/>
            <w:left w:w="0" w:type="dxa"/>
            <w:bottom w:w="0" w:type="dxa"/>
            <w:right w:w="0" w:type="dxa"/>
          </w:tblCellMar>
        </w:tblPrEx>
        <w:trPr>
          <w:trHeight w:val="1262" w:hRule="atLeast"/>
        </w:trPr>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投入（20分）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项目立项（12分）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项目立项规范性（7分）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项目是否符合棚户区改造中长期规划和目标（2分）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是否符合当地经济社会发展水平及政府财政能力，是否根据需要制定实施规划和方案。</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该项分值2分。项目符合棚户区改造要求，得2分；根据需要制定实施规划，得1分；否则不得分。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148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项目申报程序是否合规（2分）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是否符合山东省"棚户区改造"相关文件要求。</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该项分值2分。项目符合山东省城镇棚户区改造项目认定办法中的申报条件，得2分；否则不得分。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112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项目申报是否符合申报条件（3分）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项目实施的申报文件。</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该项分值3分。符合“棚改项目的认定”有关要求，符合改造条件的得3分；否则不得分。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3</w:t>
            </w:r>
          </w:p>
        </w:tc>
      </w:tr>
      <w:tr>
        <w:tblPrEx>
          <w:tblCellMar>
            <w:top w:w="0" w:type="dxa"/>
            <w:left w:w="0" w:type="dxa"/>
            <w:bottom w:w="0" w:type="dxa"/>
            <w:right w:w="0" w:type="dxa"/>
          </w:tblCellMar>
        </w:tblPrEx>
        <w:trPr>
          <w:trHeight w:val="145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绩效目标明确性（5分）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绩效目标是否明确 （2分）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项目资金使用的预定目标是否明确，是否符合设定的目标。考核是否严格执行省定目标，是否科学制订本地区发展目标。</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该现分值2分。目标明确，得2分；较明确，得1分；否则不得分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1</w:t>
            </w:r>
          </w:p>
        </w:tc>
      </w:tr>
      <w:tr>
        <w:tblPrEx>
          <w:tblCellMar>
            <w:top w:w="0" w:type="dxa"/>
            <w:left w:w="0" w:type="dxa"/>
            <w:bottom w:w="0" w:type="dxa"/>
            <w:right w:w="0" w:type="dxa"/>
          </w:tblCellMar>
        </w:tblPrEx>
        <w:trPr>
          <w:trHeight w:val="9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目标是否量化可行 （3分）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绩效目标量化到具体指标。</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该项分值3分。目标量化，得3分；不够量化得1.5分；不量化不得分。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1.5</w:t>
            </w:r>
          </w:p>
        </w:tc>
      </w:tr>
      <w:tr>
        <w:tblPrEx>
          <w:tblCellMar>
            <w:top w:w="0" w:type="dxa"/>
            <w:left w:w="0" w:type="dxa"/>
            <w:bottom w:w="0" w:type="dxa"/>
            <w:right w:w="0" w:type="dxa"/>
          </w:tblCellMar>
        </w:tblPrEx>
        <w:trPr>
          <w:trHeight w:val="1086"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资金落实（8分）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资金到位率（4分）</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资金到位率（4分）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对资金到位情况进行评价（到位率 =实际到位资金/计划投入资金×100%）。</w:t>
            </w:r>
          </w:p>
        </w:tc>
        <w:tc>
          <w:tcPr>
            <w:tcW w:w="282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该项分值4分。指标分值=资金到位率*指标满分值4分，指标得分不超过4分。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4</w:t>
            </w:r>
          </w:p>
        </w:tc>
      </w:tr>
      <w:tr>
        <w:tblPrEx>
          <w:tblCellMar>
            <w:top w:w="0" w:type="dxa"/>
            <w:left w:w="0" w:type="dxa"/>
            <w:bottom w:w="0" w:type="dxa"/>
            <w:right w:w="0" w:type="dxa"/>
          </w:tblCellMar>
        </w:tblPrEx>
        <w:trPr>
          <w:trHeight w:val="1086"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资金到位及时率（4分）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资金到位及时率（4分）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对资金到位及时性进行评价（到位及时率=及时到位资金/应到位资金×100%）。</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该项分值4分。指标分值=到位及时率*指标满分值4分，指标得分不超过4分。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4</w:t>
            </w:r>
          </w:p>
        </w:tc>
      </w:tr>
      <w:tr>
        <w:tblPrEx>
          <w:tblCellMar>
            <w:top w:w="0" w:type="dxa"/>
            <w:left w:w="0" w:type="dxa"/>
            <w:bottom w:w="0" w:type="dxa"/>
            <w:right w:w="0" w:type="dxa"/>
          </w:tblCellMar>
        </w:tblPrEx>
        <w:trPr>
          <w:trHeight w:val="1045" w:hRule="atLeast"/>
        </w:trPr>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过程（30分）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业务管理（15分）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管理制度健全性（7分）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业务制度和绩效制度健全性（3分）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反映项目实施单位业务管理制度对项目顺利实施的保障情况。</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该项分值3分。业务管理制度健全有效得3分；缺少一项扣0.5分，扣完为止。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3</w:t>
            </w:r>
          </w:p>
        </w:tc>
      </w:tr>
      <w:tr>
        <w:tblPrEx>
          <w:tblCellMar>
            <w:top w:w="0" w:type="dxa"/>
            <w:left w:w="0" w:type="dxa"/>
            <w:bottom w:w="0" w:type="dxa"/>
            <w:right w:w="0" w:type="dxa"/>
          </w:tblCellMar>
        </w:tblPrEx>
        <w:trPr>
          <w:trHeight w:val="102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业务制度和绩效制度合规、合法、完整性（4分）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反映项目实施单位业务管理制度的合规、合法、完整性。</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该项分值4分。业务管理制度健全有效得4分；缺少一项扣0.5分，扣完为止。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4</w:t>
            </w:r>
          </w:p>
        </w:tc>
      </w:tr>
      <w:tr>
        <w:tblPrEx>
          <w:tblCellMar>
            <w:top w:w="0" w:type="dxa"/>
            <w:left w:w="0" w:type="dxa"/>
            <w:bottom w:w="0" w:type="dxa"/>
            <w:right w:w="0" w:type="dxa"/>
          </w:tblCellMar>
        </w:tblPrEx>
        <w:trPr>
          <w:trHeight w:val="1085"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制度执行有效性（8分）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政府采购执行的情况（2分）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对项目实施是否经过政府采购、招投标程序或其他经过审批后的程序。</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该项目2分，政府采购、招投标程序或其他经过审批后的程序健全得2分；否则不得分。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121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信息公开（2分）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城镇保障性安居工程相关政策、资金管理办法、绩效评价办法、年度计划和中长期规划等信息是否及时对外公开。</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该项目2分，每少公开1项扣0.5分，最多扣2分。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1</w:t>
            </w:r>
          </w:p>
        </w:tc>
      </w:tr>
      <w:tr>
        <w:tblPrEx>
          <w:tblCellMar>
            <w:top w:w="0" w:type="dxa"/>
            <w:left w:w="0" w:type="dxa"/>
            <w:bottom w:w="0" w:type="dxa"/>
            <w:right w:w="0" w:type="dxa"/>
          </w:tblCellMar>
        </w:tblPrEx>
        <w:trPr>
          <w:trHeight w:val="66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项目开工手续的健全性（2分）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施工许可、土地、规划等行政审批到位。</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该项目2分，缺少一项扣0.5分，扣完为止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1075"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规划是否充分考虑基础配套设施（2分）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施工规划及批复文件。</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该项目得分2分，基础、配套设施完善得2分，一般得1分，无不得分。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2127"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财务管理（15分）</w:t>
            </w: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资金使用 （10分）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资金使用合规性(5分）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对专项资金的使用范围、支出依据是否合理进行评价。</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该项分值5分。支出依据不合规的，发现1处扣1分；发现挤占、挪用、截留、改变用途问题，扣1-4分。若项目20%以上资金存在问题则二级指标整体不得分。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5</w:t>
            </w:r>
          </w:p>
        </w:tc>
      </w:tr>
      <w:tr>
        <w:tblPrEx>
          <w:tblCellMar>
            <w:top w:w="0" w:type="dxa"/>
            <w:left w:w="0" w:type="dxa"/>
            <w:bottom w:w="0" w:type="dxa"/>
            <w:right w:w="0" w:type="dxa"/>
          </w:tblCellMar>
        </w:tblPrEx>
        <w:trPr>
          <w:trHeight w:val="1845"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资金拨付的合规性（2分）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对专项资金审批、拨付手续，拨付程序，拨付进度是否符合国库集中支付制度，是否经过了政府采购程序。</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该项目分值2分。审批、拨付手续不够规范、过程不够严谨，发现1处扣0.5分。若20%以上资金违反资金管理办法相关规定则二级指标整体不得分。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150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项目支出与预算执行进度的相符性（3分)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对项目支出是否符合项目预算执行进度要求（实际支出资金/实际到位资金×100%）。</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该项分值3分。指标分值=预算执行率×指标满分值3分。若结余资金占项目资金20%以上，则二级指标整体不得分。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2.21</w:t>
            </w:r>
          </w:p>
        </w:tc>
      </w:tr>
      <w:tr>
        <w:tblPrEx>
          <w:tblCellMar>
            <w:top w:w="0" w:type="dxa"/>
            <w:left w:w="0" w:type="dxa"/>
            <w:bottom w:w="0" w:type="dxa"/>
            <w:right w:w="0" w:type="dxa"/>
          </w:tblCellMar>
        </w:tblPrEx>
        <w:trPr>
          <w:trHeight w:val="1455"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资金管理（5分)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资金管理、费用支出等制度是否健全，是否严格执行（3分）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专项资金是否实行了专项管理，分账核算，考核资金管理、费用支出等制度是否健全，是否严格执行。</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该项分值3分。未执行专项管理，分账核算扣1分；财务制度健全，得0.5分；严格执行制度，得0.5分；否则不得分。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3</w:t>
            </w:r>
          </w:p>
        </w:tc>
      </w:tr>
      <w:tr>
        <w:tblPrEx>
          <w:tblCellMar>
            <w:top w:w="0" w:type="dxa"/>
            <w:left w:w="0" w:type="dxa"/>
            <w:bottom w:w="0" w:type="dxa"/>
            <w:right w:w="0" w:type="dxa"/>
          </w:tblCellMar>
        </w:tblPrEx>
        <w:trPr>
          <w:trHeight w:val="108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财务监控机制健全性（2分）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项目实施单位是否为保障资金安全、规范运行，建立了有效的监控机制或制度。</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该项分值2分。财务监控机制健全得2分；根据情况酌情扣分。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540" w:hRule="atLeast"/>
        </w:trPr>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产出（20分）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项目产出(20分 )</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实际完成率（8分）</w:t>
            </w:r>
          </w:p>
        </w:tc>
        <w:tc>
          <w:tcPr>
            <w:tcW w:w="1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开工率（6分）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项目的实际产出数与计划产出数的比率，用以反映和考核项目产出数量目标的实现程度。</w:t>
            </w:r>
          </w:p>
        </w:tc>
        <w:tc>
          <w:tcPr>
            <w:tcW w:w="282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实际完成率为100%得8分；小于100%，大于等于90%的6分；小于90%,大于等于80%，4分；小于80%，大于等于60%，2分；其余不得分。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6</w:t>
            </w:r>
          </w:p>
        </w:tc>
      </w:tr>
      <w:tr>
        <w:tblPrEx>
          <w:tblCellMar>
            <w:top w:w="0" w:type="dxa"/>
            <w:left w:w="0" w:type="dxa"/>
            <w:bottom w:w="0" w:type="dxa"/>
            <w:right w:w="0" w:type="dxa"/>
          </w:tblCellMar>
        </w:tblPrEx>
        <w:trPr>
          <w:trHeight w:val="1408"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7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完工形象进度（2分）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282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112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完成及时率（2分）</w:t>
            </w:r>
          </w:p>
        </w:tc>
        <w:tc>
          <w:tcPr>
            <w:tcW w:w="1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建设进度及时度（2分）</w:t>
            </w:r>
          </w:p>
        </w:tc>
        <w:tc>
          <w:tcPr>
            <w:tcW w:w="29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实际完成时间与计划完成时间的比率。</w:t>
            </w:r>
          </w:p>
        </w:tc>
        <w:tc>
          <w:tcPr>
            <w:tcW w:w="2823"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实际完成及时率为100%的，2分；小于100%，大于等于80%，1分；其余不得分。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2175"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质量达标率（8分）</w:t>
            </w:r>
          </w:p>
        </w:tc>
        <w:tc>
          <w:tcPr>
            <w:tcW w:w="1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按形象进度是否达到质量标准（8分）</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工程质量按照进度验收。</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工程质量符合标准，得8分；通过住房城乡建设、监察等部门检查存在工程质量问题，或经群众举报、新闻媒体曝光，经查实存在工程质量问题的，每发现一项扣1分，最多扣8分。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8</w:t>
            </w:r>
          </w:p>
        </w:tc>
      </w:tr>
      <w:tr>
        <w:tblPrEx>
          <w:tblCellMar>
            <w:top w:w="0" w:type="dxa"/>
            <w:left w:w="0" w:type="dxa"/>
            <w:bottom w:w="0" w:type="dxa"/>
            <w:right w:w="0" w:type="dxa"/>
          </w:tblCellMar>
        </w:tblPrEx>
        <w:trPr>
          <w:trHeight w:val="103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成本节约率（2分）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项目支出成本是否在预算范围内（2分）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评价项目资金与实际支付资金、结转资金的情况。</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成本控制有效，得2分；成本超预算得1分。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2</w:t>
            </w:r>
          </w:p>
        </w:tc>
      </w:tr>
      <w:tr>
        <w:tblPrEx>
          <w:tblCellMar>
            <w:top w:w="0" w:type="dxa"/>
            <w:left w:w="0" w:type="dxa"/>
            <w:bottom w:w="0" w:type="dxa"/>
            <w:right w:w="0" w:type="dxa"/>
          </w:tblCellMar>
        </w:tblPrEx>
        <w:trPr>
          <w:trHeight w:val="2265" w:hRule="atLeast"/>
        </w:trPr>
        <w:tc>
          <w:tcPr>
            <w:tcW w:w="15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效果（30分）</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项目效益（30分）</w:t>
            </w:r>
          </w:p>
        </w:tc>
        <w:tc>
          <w:tcPr>
            <w:tcW w:w="1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社会效益（5分）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项目实施对社会发展所带来的直接或间接影响情况（5分）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对照绩效目标，评价项目实施拉动多少市、县、乡镇街道等政府投资及社会资金的投入；生活环境、周围环境的改善程度及和谐程度；居民认可程度（不局限受益人群）。</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该项分值5分。项目达到预期目标得5分；基本实现预期目标得3分；部分实现预期目标得2分。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5</w:t>
            </w:r>
          </w:p>
        </w:tc>
      </w:tr>
      <w:tr>
        <w:tblPrEx>
          <w:tblCellMar>
            <w:top w:w="0" w:type="dxa"/>
            <w:left w:w="0" w:type="dxa"/>
            <w:bottom w:w="0" w:type="dxa"/>
            <w:right w:w="0" w:type="dxa"/>
          </w:tblCellMar>
        </w:tblPrEx>
        <w:trPr>
          <w:trHeight w:val="2220" w:hRule="atLeast"/>
        </w:trPr>
        <w:tc>
          <w:tcPr>
            <w:tcW w:w="15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可持续影响（5分）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项目实施对棚改区的发展带来可持续影响的情况（5分）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项目完成后的维护及管理方式的运行及成效发挥的可持续影响情况。</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该项分值5分。新建小区的生活居住人文关怀程度，及小区可持续维护和管理的政策与措施保障（相关文件、组织架构等资料）健全得5分；配套设施不全、管理政策未制定的适当扣分。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5</w:t>
            </w:r>
          </w:p>
        </w:tc>
      </w:tr>
      <w:tr>
        <w:tblPrEx>
          <w:tblCellMar>
            <w:top w:w="0" w:type="dxa"/>
            <w:left w:w="0" w:type="dxa"/>
            <w:bottom w:w="0" w:type="dxa"/>
            <w:right w:w="0" w:type="dxa"/>
          </w:tblCellMar>
        </w:tblPrEx>
        <w:trPr>
          <w:trHeight w:val="1135" w:hRule="atLeast"/>
        </w:trPr>
        <w:tc>
          <w:tcPr>
            <w:tcW w:w="1557"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服务对象满意度  （20分）</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项目预期服务对象对项目实施的满意程度（20分）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对照绩效目标评价服务对象满意度。</w:t>
            </w:r>
          </w:p>
        </w:tc>
        <w:tc>
          <w:tcPr>
            <w:tcW w:w="28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kern w:val="0"/>
                <w:sz w:val="21"/>
                <w:szCs w:val="21"/>
              </w:rPr>
              <w:t>该项分值20分。根据调查问卷满意度计算。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sz w:val="21"/>
                <w:szCs w:val="21"/>
              </w:rPr>
            </w:pPr>
            <w:r>
              <w:rPr>
                <w:rFonts w:hint="eastAsia" w:ascii="宋体" w:hAnsi="宋体" w:cs="宋体"/>
                <w:color w:val="000000"/>
                <w:sz w:val="21"/>
                <w:szCs w:val="21"/>
              </w:rPr>
              <w:t>18</w:t>
            </w:r>
          </w:p>
        </w:tc>
      </w:tr>
      <w:tr>
        <w:tblPrEx>
          <w:tblCellMar>
            <w:top w:w="0" w:type="dxa"/>
            <w:left w:w="0" w:type="dxa"/>
            <w:bottom w:w="0" w:type="dxa"/>
            <w:right w:w="0" w:type="dxa"/>
          </w:tblCellMar>
        </w:tblPrEx>
        <w:trPr>
          <w:trHeight w:val="401" w:hRule="atLeast"/>
        </w:trPr>
        <w:tc>
          <w:tcPr>
            <w:tcW w:w="12180" w:type="dxa"/>
            <w:gridSpan w:val="6"/>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93.71</w:t>
            </w:r>
          </w:p>
        </w:tc>
      </w:tr>
    </w:tbl>
    <w:p>
      <w:pPr>
        <w:keepNext w:val="0"/>
        <w:keepLines w:val="0"/>
        <w:pageBreakBefore w:val="0"/>
        <w:kinsoku/>
        <w:wordWrap/>
        <w:overflowPunct/>
        <w:topLinePunct w:val="0"/>
        <w:autoSpaceDE/>
        <w:autoSpaceDN/>
        <w:bidi w:val="0"/>
        <w:adjustRightInd/>
        <w:snapToGrid/>
        <w:ind w:firstLine="0" w:firstLineChars="0"/>
        <w:textAlignment w:val="auto"/>
      </w:pPr>
      <w:bookmarkStart w:id="373" w:name="_GoBack"/>
    </w:p>
    <w:p>
      <w:pPr>
        <w:pStyle w:val="2"/>
        <w:keepNext w:val="0"/>
        <w:keepLines w:val="0"/>
        <w:pageBreakBefore w:val="0"/>
        <w:kinsoku/>
        <w:wordWrap/>
        <w:overflowPunct/>
        <w:topLinePunct w:val="0"/>
        <w:autoSpaceDE/>
        <w:autoSpaceDN/>
        <w:bidi w:val="0"/>
        <w:adjustRightInd/>
        <w:snapToGrid/>
        <w:ind w:firstLine="0" w:firstLineChars="0"/>
        <w:textAlignment w:val="auto"/>
        <w:sectPr>
          <w:headerReference r:id="rId14" w:type="default"/>
          <w:footnotePr>
            <w:numFmt w:val="decimalEnclosedCircleChinese"/>
            <w:numRestart w:val="eachPage"/>
          </w:footnotePr>
          <w:pgSz w:w="16838" w:h="11906" w:orient="landscape"/>
          <w:pgMar w:top="1440" w:right="1800" w:bottom="1440" w:left="1800" w:header="851" w:footer="992" w:gutter="0"/>
          <w:pgNumType w:fmt="decimal"/>
          <w:cols w:space="425" w:num="1"/>
          <w:docGrid w:type="lines" w:linePitch="367" w:charSpace="0"/>
        </w:sectPr>
      </w:pPr>
      <w:bookmarkEnd w:id="373"/>
    </w:p>
    <w:bookmarkEnd w:id="0"/>
    <w:p>
      <w:pPr>
        <w:pStyle w:val="3"/>
        <w:ind w:firstLine="600"/>
      </w:pPr>
      <w:bookmarkStart w:id="371" w:name="_Toc53145137"/>
      <w:bookmarkStart w:id="372" w:name="_Toc45015798"/>
      <w:r>
        <w:rPr>
          <w:rFonts w:hint="eastAsia"/>
        </w:rPr>
        <w:t>附录2：</w:t>
      </w:r>
      <w:r>
        <w:t>调查问卷-</w:t>
      </w:r>
      <w:r>
        <w:rPr>
          <w:rFonts w:hint="eastAsia"/>
        </w:rPr>
        <w:t>受益群众</w:t>
      </w:r>
      <w:bookmarkEnd w:id="371"/>
      <w:bookmarkEnd w:id="372"/>
    </w:p>
    <w:p>
      <w:pPr>
        <w:ind w:firstLine="540"/>
      </w:pPr>
      <w:r>
        <w:rPr>
          <w:rFonts w:hint="eastAsia"/>
        </w:rPr>
        <w:t>您好，为做好泰安旅游经济开发区迎宾社区（二期）棚户区改造2019年补助资金项目绩效评价工作，了解您对此次棚户区改造项目的满意度，请您如实填写，感谢您的支持与配合！</w:t>
      </w:r>
    </w:p>
    <w:p>
      <w:pPr>
        <w:ind w:firstLine="540"/>
      </w:pPr>
      <w:r>
        <w:rPr>
          <w:rFonts w:hint="eastAsia"/>
        </w:rPr>
        <w:t>1</w:t>
      </w:r>
      <w:r>
        <w:t>.</w:t>
      </w:r>
      <w:r>
        <w:rPr>
          <w:rFonts w:hint="eastAsia"/>
        </w:rPr>
        <w:t>您对本次棚户区改造项目的实施情况满意吗？</w:t>
      </w:r>
    </w:p>
    <w:p>
      <w:pPr>
        <w:ind w:firstLine="540"/>
      </w:pPr>
      <w:r>
        <w:rPr>
          <w:rFonts w:hint="eastAsia"/>
        </w:rPr>
        <w:t xml:space="preserve">A非常满意 </w:t>
      </w:r>
      <w:r>
        <w:t xml:space="preserve">     </w:t>
      </w:r>
      <w:r>
        <w:rPr>
          <w:rFonts w:hint="eastAsia"/>
        </w:rPr>
        <w:t xml:space="preserve">B满意 </w:t>
      </w:r>
      <w:r>
        <w:t xml:space="preserve">     </w:t>
      </w:r>
      <w:r>
        <w:rPr>
          <w:rFonts w:hint="eastAsia"/>
        </w:rPr>
        <w:t>C基本满意      D不满意</w:t>
      </w:r>
    </w:p>
    <w:p>
      <w:pPr>
        <w:ind w:firstLine="540"/>
      </w:pPr>
      <w:r>
        <w:rPr>
          <w:rFonts w:hint="eastAsia"/>
        </w:rPr>
        <w:t>2</w:t>
      </w:r>
      <w:r>
        <w:t>.</w:t>
      </w:r>
      <w:r>
        <w:rPr>
          <w:rFonts w:hint="eastAsia"/>
        </w:rPr>
        <w:t>您对本次棚户区改造征收、拆迁、安置工作的满意？</w:t>
      </w:r>
    </w:p>
    <w:p>
      <w:pPr>
        <w:ind w:firstLine="540"/>
      </w:pPr>
      <w:r>
        <w:rPr>
          <w:rFonts w:hint="eastAsia"/>
        </w:rPr>
        <w:t xml:space="preserve">A非常满意 </w:t>
      </w:r>
      <w:r>
        <w:t xml:space="preserve">     </w:t>
      </w:r>
      <w:r>
        <w:rPr>
          <w:rFonts w:hint="eastAsia"/>
        </w:rPr>
        <w:t xml:space="preserve">B满意 </w:t>
      </w:r>
      <w:r>
        <w:t xml:space="preserve">     </w:t>
      </w:r>
      <w:r>
        <w:rPr>
          <w:rFonts w:hint="eastAsia"/>
        </w:rPr>
        <w:t>C基本满意      D不满意</w:t>
      </w:r>
    </w:p>
    <w:p>
      <w:pPr>
        <w:ind w:firstLine="540"/>
      </w:pPr>
      <w:r>
        <w:rPr>
          <w:rFonts w:hint="eastAsia"/>
        </w:rPr>
        <w:t>3</w:t>
      </w:r>
      <w:r>
        <w:t>.</w:t>
      </w:r>
      <w:r>
        <w:rPr>
          <w:rFonts w:hint="eastAsia"/>
        </w:rPr>
        <w:t>您认为本次棚户区改造项目征收拆迁等工作是否及时？</w:t>
      </w:r>
    </w:p>
    <w:p>
      <w:pPr>
        <w:ind w:firstLine="540"/>
      </w:pPr>
      <w:r>
        <w:rPr>
          <w:rFonts w:hint="eastAsia"/>
        </w:rPr>
        <w:t xml:space="preserve">A非常及时 </w:t>
      </w:r>
      <w:r>
        <w:t xml:space="preserve">     </w:t>
      </w:r>
      <w:r>
        <w:rPr>
          <w:rFonts w:hint="eastAsia"/>
        </w:rPr>
        <w:t xml:space="preserve">B及时 </w:t>
      </w:r>
      <w:r>
        <w:t xml:space="preserve">     </w:t>
      </w:r>
      <w:r>
        <w:rPr>
          <w:rFonts w:hint="eastAsia"/>
        </w:rPr>
        <w:t>C一般      D不及时</w:t>
      </w:r>
    </w:p>
    <w:p>
      <w:pPr>
        <w:ind w:firstLine="540"/>
      </w:pPr>
      <w:r>
        <w:rPr>
          <w:rFonts w:hint="eastAsia"/>
        </w:rPr>
        <w:t>4</w:t>
      </w:r>
      <w:r>
        <w:t>.</w:t>
      </w:r>
      <w:r>
        <w:rPr>
          <w:rFonts w:hint="eastAsia"/>
        </w:rPr>
        <w:t>您认为本次棚户区改造项目能提升您的居住水平吗？</w:t>
      </w:r>
    </w:p>
    <w:p>
      <w:pPr>
        <w:ind w:firstLine="540"/>
      </w:pPr>
      <w:r>
        <w:rPr>
          <w:rFonts w:hint="eastAsia"/>
        </w:rPr>
        <w:t xml:space="preserve">A非常明显 </w:t>
      </w:r>
      <w:r>
        <w:t xml:space="preserve">     </w:t>
      </w:r>
      <w:r>
        <w:rPr>
          <w:rFonts w:hint="eastAsia"/>
        </w:rPr>
        <w:t xml:space="preserve">B比较明显 </w:t>
      </w:r>
      <w:r>
        <w:t xml:space="preserve">     </w:t>
      </w:r>
      <w:r>
        <w:rPr>
          <w:rFonts w:hint="eastAsia"/>
        </w:rPr>
        <w:t>C一般      D不明显</w:t>
      </w:r>
    </w:p>
    <w:p>
      <w:pPr>
        <w:ind w:firstLine="540"/>
      </w:pPr>
      <w:r>
        <w:rPr>
          <w:rFonts w:hint="eastAsia"/>
        </w:rPr>
        <w:t>5</w:t>
      </w:r>
      <w:r>
        <w:t>.</w:t>
      </w:r>
      <w:r>
        <w:rPr>
          <w:rFonts w:hint="eastAsia"/>
        </w:rPr>
        <w:t>您认为本次棚户区改造项目对提升综合环境的效果如何？</w:t>
      </w:r>
    </w:p>
    <w:p>
      <w:pPr>
        <w:ind w:firstLine="540"/>
      </w:pPr>
      <w:r>
        <w:rPr>
          <w:rFonts w:hint="eastAsia"/>
        </w:rPr>
        <w:t xml:space="preserve">A非常满意 </w:t>
      </w:r>
      <w:r>
        <w:t xml:space="preserve">     </w:t>
      </w:r>
      <w:r>
        <w:rPr>
          <w:rFonts w:hint="eastAsia"/>
        </w:rPr>
        <w:t xml:space="preserve">B满意 </w:t>
      </w:r>
      <w:r>
        <w:t xml:space="preserve">     </w:t>
      </w:r>
      <w:r>
        <w:rPr>
          <w:rFonts w:hint="eastAsia"/>
        </w:rPr>
        <w:t>C基本满意      D不满意</w:t>
      </w:r>
    </w:p>
    <w:p>
      <w:pPr>
        <w:ind w:firstLine="540"/>
      </w:pPr>
      <w:r>
        <w:rPr>
          <w:rFonts w:hint="eastAsia"/>
        </w:rPr>
        <w:t>6</w:t>
      </w:r>
      <w:r>
        <w:t>.</w:t>
      </w:r>
      <w:r>
        <w:rPr>
          <w:rFonts w:hint="eastAsia"/>
        </w:rPr>
        <w:t>您对本次棚户区改造项目的拆迁补助是否满意？</w:t>
      </w:r>
    </w:p>
    <w:p>
      <w:pPr>
        <w:ind w:firstLine="540"/>
      </w:pPr>
      <w:r>
        <w:rPr>
          <w:rFonts w:hint="eastAsia"/>
        </w:rPr>
        <w:t xml:space="preserve">A非常满意 </w:t>
      </w:r>
      <w:r>
        <w:t xml:space="preserve">     </w:t>
      </w:r>
      <w:r>
        <w:rPr>
          <w:rFonts w:hint="eastAsia"/>
        </w:rPr>
        <w:t xml:space="preserve">B满意 </w:t>
      </w:r>
      <w:r>
        <w:t xml:space="preserve">     </w:t>
      </w:r>
      <w:r>
        <w:rPr>
          <w:rFonts w:hint="eastAsia"/>
        </w:rPr>
        <w:t>C基本满意      D不满意</w:t>
      </w:r>
    </w:p>
    <w:p>
      <w:pPr>
        <w:ind w:firstLine="540"/>
      </w:pPr>
      <w:r>
        <w:t>7.</w:t>
      </w:r>
      <w:r>
        <w:rPr>
          <w:rFonts w:hint="eastAsia"/>
        </w:rPr>
        <w:t>您对本次棚户区改造项目拆迁安置工作的公开透明情况是否满意？</w:t>
      </w:r>
    </w:p>
    <w:p>
      <w:pPr>
        <w:ind w:firstLine="540"/>
      </w:pPr>
      <w:r>
        <w:rPr>
          <w:rFonts w:hint="eastAsia"/>
        </w:rPr>
        <w:t xml:space="preserve">A非常满意 </w:t>
      </w:r>
      <w:r>
        <w:t xml:space="preserve">     </w:t>
      </w:r>
      <w:r>
        <w:rPr>
          <w:rFonts w:hint="eastAsia"/>
        </w:rPr>
        <w:t xml:space="preserve">B满意 </w:t>
      </w:r>
      <w:r>
        <w:t xml:space="preserve">     </w:t>
      </w:r>
      <w:r>
        <w:rPr>
          <w:rFonts w:hint="eastAsia"/>
        </w:rPr>
        <w:t>C基本满意      D不满意</w:t>
      </w:r>
    </w:p>
    <w:p>
      <w:pPr>
        <w:ind w:firstLine="540"/>
      </w:pPr>
      <w:r>
        <w:rPr>
          <w:rFonts w:hint="eastAsia"/>
        </w:rPr>
        <w:t>8</w:t>
      </w:r>
      <w:r>
        <w:t>.</w:t>
      </w:r>
      <w:r>
        <w:rPr>
          <w:rFonts w:hint="eastAsia"/>
        </w:rPr>
        <w:t>您对棚户区改造工作还有哪些意见或建议：</w:t>
      </w:r>
    </w:p>
    <w:p>
      <w:pPr>
        <w:ind w:firstLine="540"/>
        <w:rPr>
          <w:u w:val="single"/>
        </w:rPr>
      </w:pPr>
      <w:r>
        <w:rPr>
          <w:rFonts w:hint="eastAsia"/>
          <w:u w:val="single"/>
        </w:rPr>
        <w:t xml:space="preserve"> </w:t>
      </w:r>
      <w:r>
        <w:rPr>
          <w:u w:val="single"/>
        </w:rPr>
        <w:t xml:space="preserve">                                    </w:t>
      </w:r>
    </w:p>
    <w:sectPr>
      <w:headerReference r:id="rId15" w:type="default"/>
      <w:footnotePr>
        <w:numFmt w:val="decimalEnclosedCircleChinese"/>
        <w:numRestart w:val="eachPage"/>
      </w:footnotePr>
      <w:pgSz w:w="12191" w:h="19221"/>
      <w:pgMar w:top="1440" w:right="1800" w:bottom="1440" w:left="1800" w:header="851" w:footer="992" w:gutter="0"/>
      <w:pgNumType w:fmt="decimal"/>
      <w:cols w:space="425" w:num="1"/>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D56047-DA9C-4F99-9899-B42BE57CA0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A4670B-121F-4BD5-8DBE-661340F8589F}"/>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9B2E6282-A5EC-4066-8F81-58D10B01886A}"/>
  </w:font>
  <w:font w:name="仿宋_GB2312">
    <w:altName w:val="仿宋"/>
    <w:panose1 w:val="00000000000000000000"/>
    <w:charset w:val="86"/>
    <w:family w:val="modern"/>
    <w:pitch w:val="default"/>
    <w:sig w:usb0="00000000" w:usb1="00000000" w:usb2="00000010" w:usb3="00000000" w:csb0="00040000" w:csb1="00000000"/>
    <w:embedRegular r:id="rId4" w:fontKey="{F34FE179-EC3E-4CDB-8267-4BC49B6C9A44}"/>
  </w:font>
  <w:font w:name="华文新魏">
    <w:panose1 w:val="02010800040101010101"/>
    <w:charset w:val="86"/>
    <w:family w:val="auto"/>
    <w:pitch w:val="default"/>
    <w:sig w:usb0="00000001" w:usb1="080F0000" w:usb2="00000000" w:usb3="00000000" w:csb0="00040000" w:csb1="00000000"/>
    <w:embedRegular r:id="rId5" w:fontKey="{F7B1CBE7-DF96-47BA-B60A-3E95B07E7267}"/>
  </w:font>
  <w:font w:name="仿宋">
    <w:panose1 w:val="02010609060101010101"/>
    <w:charset w:val="86"/>
    <w:family w:val="modern"/>
    <w:pitch w:val="default"/>
    <w:sig w:usb0="800002BF" w:usb1="38CF7CFA" w:usb2="00000016" w:usb3="00000000" w:csb0="00040001" w:csb1="00000000"/>
    <w:embedRegular r:id="rId6" w:fontKey="{E44CF872-B324-4439-A7FB-8B877211AF6F}"/>
  </w:font>
  <w:font w:name="微软雅黑">
    <w:panose1 w:val="020B0503020204020204"/>
    <w:charset w:val="86"/>
    <w:family w:val="swiss"/>
    <w:pitch w:val="default"/>
    <w:sig w:usb0="80000287" w:usb1="2ACF3C50" w:usb2="00000016" w:usb3="00000000" w:csb0="0004001F" w:csb1="00000000"/>
    <w:embedRegular r:id="rId7" w:fontKey="{D41F4D68-8E47-4A16-8AF1-C712161A77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274833"/>
    </w:sdtPr>
    <w:sdtContent>
      <w:p>
        <w:pPr>
          <w:pStyle w:val="16"/>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48068"/>
    </w:sdtPr>
    <w:sdtContent>
      <w:p>
        <w:pPr>
          <w:pStyle w:val="16"/>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1948274833"/>
                </w:sdtPr>
                <w:sdtContent>
                  <w:p>
                    <w:pPr>
                      <w:pStyle w:val="16"/>
                      <w:ind w:firstLine="360"/>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bottom w:val="single" w:color="auto" w:sz="4" w:space="1"/>
      </w:pBdr>
      <w:ind w:firstLine="630" w:firstLineChars="300"/>
      <w:jc w:val="left"/>
      <w:rPr>
        <w:rFonts w:ascii="华文新魏" w:hAnsi="仿宋" w:eastAsia="华文新魏" w:cs="仿宋"/>
        <w:sz w:val="21"/>
        <w:szCs w:val="21"/>
      </w:rPr>
    </w:pPr>
    <w:r>
      <w:rPr>
        <w:rFonts w:hint="eastAsia" w:ascii="华文新魏" w:hAnsi="仿宋" w:eastAsia="华文新魏" w:cs="仿宋"/>
        <w:sz w:val="21"/>
        <w:szCs w:val="21"/>
      </w:rPr>
      <w:drawing>
        <wp:anchor distT="0" distB="0" distL="114300" distR="114300" simplePos="0" relativeHeight="251657216" behindDoc="0" locked="0" layoutInCell="1" allowOverlap="1">
          <wp:simplePos x="0" y="0"/>
          <wp:positionH relativeFrom="column">
            <wp:posOffset>-19050</wp:posOffset>
          </wp:positionH>
          <wp:positionV relativeFrom="paragraph">
            <wp:posOffset>-92710</wp:posOffset>
          </wp:positionV>
          <wp:extent cx="400050" cy="361950"/>
          <wp:effectExtent l="0" t="0" r="0" b="0"/>
          <wp:wrapTopAndBottom/>
          <wp:docPr id="2"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hint="eastAsia" w:ascii="华文新魏" w:hAnsi="仿宋" w:eastAsia="华文新魏" w:cs="仿宋"/>
        <w:sz w:val="21"/>
        <w:szCs w:val="21"/>
      </w:rPr>
      <w:t>山东德睿融投资咨询有限公司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bottom w:val="single" w:color="auto" w:sz="4" w:space="1"/>
      </w:pBdr>
      <w:ind w:firstLine="420"/>
      <w:jc w:val="right"/>
      <w:rPr>
        <w:rFonts w:ascii="华文新魏" w:hAnsi="仿宋" w:eastAsia="华文新魏" w:cs="仿宋"/>
        <w:sz w:val="21"/>
        <w:szCs w:val="21"/>
      </w:rPr>
    </w:pPr>
    <w:r>
      <w:rPr>
        <w:rFonts w:hint="eastAsia" w:ascii="华文新魏" w:hAnsi="仿宋" w:eastAsia="华文新魏" w:cs="仿宋"/>
        <w:sz w:val="21"/>
        <w:szCs w:val="21"/>
      </w:rPr>
      <w:drawing>
        <wp:anchor distT="0" distB="0" distL="114300" distR="114300" simplePos="0" relativeHeight="251655168" behindDoc="0" locked="0" layoutInCell="1" allowOverlap="1">
          <wp:simplePos x="0" y="0"/>
          <wp:positionH relativeFrom="column">
            <wp:posOffset>3166110</wp:posOffset>
          </wp:positionH>
          <wp:positionV relativeFrom="paragraph">
            <wp:posOffset>-92710</wp:posOffset>
          </wp:positionV>
          <wp:extent cx="400050" cy="361950"/>
          <wp:effectExtent l="0" t="0" r="0" b="0"/>
          <wp:wrapTopAndBottom/>
          <wp:docPr id="3"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hint="eastAsia" w:ascii="华文新魏" w:hAnsi="仿宋" w:eastAsia="华文新魏" w:cs="仿宋"/>
        <w:sz w:val="21"/>
        <w:szCs w:val="21"/>
      </w:rPr>
      <w:t>山东德睿融投资咨询有限公司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bottom w:val="single" w:color="auto" w:sz="4" w:space="1"/>
      </w:pBdr>
      <w:ind w:firstLine="420"/>
      <w:jc w:val="right"/>
      <w:rPr>
        <w:rFonts w:ascii="华文新魏" w:hAnsi="仿宋" w:eastAsia="华文新魏" w:cs="仿宋"/>
        <w:sz w:val="21"/>
        <w:szCs w:val="21"/>
      </w:rPr>
    </w:pPr>
    <w:r>
      <w:rPr>
        <w:rFonts w:hint="eastAsia" w:ascii="华文新魏" w:hAnsi="仿宋" w:eastAsia="华文新魏" w:cs="仿宋"/>
        <w:sz w:val="21"/>
        <w:szCs w:val="21"/>
      </w:rPr>
      <w:drawing>
        <wp:anchor distT="0" distB="0" distL="114300" distR="114300" simplePos="0" relativeHeight="251659264" behindDoc="0" locked="0" layoutInCell="1" allowOverlap="1">
          <wp:simplePos x="0" y="0"/>
          <wp:positionH relativeFrom="column">
            <wp:posOffset>3205480</wp:posOffset>
          </wp:positionH>
          <wp:positionV relativeFrom="paragraph">
            <wp:posOffset>-135255</wp:posOffset>
          </wp:positionV>
          <wp:extent cx="400050" cy="361950"/>
          <wp:effectExtent l="0" t="0" r="0" b="6350"/>
          <wp:wrapTopAndBottom/>
          <wp:docPr id="4"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hint="eastAsia" w:ascii="华文新魏" w:hAnsi="仿宋" w:eastAsia="华文新魏" w:cs="仿宋"/>
        <w:sz w:val="21"/>
        <w:szCs w:val="21"/>
      </w:rPr>
      <w:t>山东德睿融投资咨询有限公司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bottom w:val="single" w:color="auto" w:sz="4" w:space="1"/>
      </w:pBdr>
      <w:ind w:firstLine="420"/>
      <w:jc w:val="right"/>
      <w:rPr>
        <w:rFonts w:ascii="华文新魏" w:hAnsi="仿宋" w:eastAsia="华文新魏" w:cs="仿宋"/>
        <w:sz w:val="21"/>
        <w:szCs w:val="21"/>
      </w:rPr>
    </w:pPr>
    <w:r>
      <w:rPr>
        <w:rFonts w:hint="eastAsia" w:ascii="华文新魏" w:hAnsi="仿宋" w:eastAsia="华文新魏" w:cs="仿宋"/>
        <w:sz w:val="21"/>
        <w:szCs w:val="21"/>
      </w:rPr>
      <w:drawing>
        <wp:anchor distT="0" distB="0" distL="114300" distR="114300" simplePos="0" relativeHeight="251661312" behindDoc="0" locked="0" layoutInCell="1" allowOverlap="1">
          <wp:simplePos x="0" y="0"/>
          <wp:positionH relativeFrom="column">
            <wp:posOffset>6349365</wp:posOffset>
          </wp:positionH>
          <wp:positionV relativeFrom="paragraph">
            <wp:posOffset>-84455</wp:posOffset>
          </wp:positionV>
          <wp:extent cx="400050" cy="361950"/>
          <wp:effectExtent l="0" t="0" r="0" b="0"/>
          <wp:wrapTopAndBottom/>
          <wp:docPr id="5"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hint="eastAsia" w:ascii="华文新魏" w:hAnsi="仿宋" w:eastAsia="华文新魏" w:cs="仿宋"/>
        <w:sz w:val="21"/>
        <w:szCs w:val="21"/>
      </w:rPr>
      <w:t>山东德睿融投资咨询有限公司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bottom w:val="single" w:color="auto" w:sz="4" w:space="1"/>
      </w:pBdr>
      <w:ind w:firstLine="420"/>
      <w:jc w:val="right"/>
      <w:rPr>
        <w:rFonts w:ascii="华文新魏" w:hAnsi="仿宋" w:eastAsia="华文新魏" w:cs="仿宋"/>
        <w:sz w:val="21"/>
        <w:szCs w:val="21"/>
      </w:rPr>
    </w:pPr>
    <w:r>
      <w:rPr>
        <w:rFonts w:hint="eastAsia" w:ascii="华文新魏" w:hAnsi="仿宋" w:eastAsia="华文新魏" w:cs="仿宋"/>
        <w:sz w:val="21"/>
        <w:szCs w:val="21"/>
      </w:rPr>
      <w:drawing>
        <wp:anchor distT="0" distB="0" distL="114300" distR="114300" simplePos="0" relativeHeight="251654144" behindDoc="0" locked="0" layoutInCell="1" allowOverlap="1">
          <wp:simplePos x="0" y="0"/>
          <wp:positionH relativeFrom="column">
            <wp:posOffset>3338830</wp:posOffset>
          </wp:positionH>
          <wp:positionV relativeFrom="paragraph">
            <wp:posOffset>-99060</wp:posOffset>
          </wp:positionV>
          <wp:extent cx="400050" cy="361950"/>
          <wp:effectExtent l="0" t="0" r="0" b="6350"/>
          <wp:wrapTopAndBottom/>
          <wp:docPr id="8"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hint="eastAsia" w:ascii="华文新魏" w:hAnsi="仿宋" w:eastAsia="华文新魏" w:cs="仿宋"/>
        <w:sz w:val="21"/>
        <w:szCs w:val="21"/>
      </w:rPr>
      <w:t>山东德睿融投资咨询有限公司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3C2E9"/>
    <w:multiLevelType w:val="singleLevel"/>
    <w:tmpl w:val="B0D3C2E9"/>
    <w:lvl w:ilvl="0" w:tentative="0">
      <w:start w:val="1"/>
      <w:numFmt w:val="decimal"/>
      <w:suff w:val="nothing"/>
      <w:lvlText w:val="（%1）"/>
      <w:lvlJc w:val="left"/>
    </w:lvl>
  </w:abstractNum>
  <w:abstractNum w:abstractNumId="1">
    <w:nsid w:val="07DF140C"/>
    <w:multiLevelType w:val="multilevel"/>
    <w:tmpl w:val="07DF140C"/>
    <w:lvl w:ilvl="0" w:tentative="0">
      <w:start w:val="1"/>
      <w:numFmt w:val="decimal"/>
      <w:lvlText w:val="（%1）"/>
      <w:lvlJc w:val="left"/>
      <w:pPr>
        <w:ind w:left="1260" w:hanging="720"/>
      </w:pPr>
      <w:rPr>
        <w:rFonts w:hint="default"/>
      </w:rPr>
    </w:lvl>
    <w:lvl w:ilvl="1" w:tentative="0">
      <w:start w:val="1"/>
      <w:numFmt w:val="decimal"/>
      <w:lvlText w:val="%2"/>
      <w:lvlJc w:val="left"/>
      <w:pPr>
        <w:tabs>
          <w:tab w:val="left" w:pos="0"/>
        </w:tabs>
        <w:ind w:left="400" w:firstLine="0"/>
      </w:pPr>
      <w:rPr>
        <w:rFonts w:hint="default"/>
      </w:rPr>
    </w:lvl>
    <w:lvl w:ilvl="2" w:tentative="0">
      <w:start w:val="1"/>
      <w:numFmt w:val="decimal"/>
      <w:lvlText w:val="%3"/>
      <w:lvlJc w:val="left"/>
      <w:pPr>
        <w:ind w:left="0" w:firstLine="400"/>
      </w:pPr>
      <w:rPr>
        <w:rFonts w:hint="default"/>
      </w:rPr>
    </w:lvl>
    <w:lvl w:ilvl="3" w:tentative="0">
      <w:start w:val="1"/>
      <w:numFmt w:val="decimal"/>
      <w:lvlText w:val="%4"/>
      <w:lvlJc w:val="left"/>
      <w:pPr>
        <w:ind w:left="0" w:firstLine="400"/>
      </w:pPr>
      <w:rPr>
        <w:rFonts w:hint="default"/>
      </w:rPr>
    </w:lvl>
    <w:lvl w:ilvl="4" w:tentative="0">
      <w:start w:val="1"/>
      <w:numFmt w:val="decimalEnclosedCircle"/>
      <w:lvlText w:val="%5"/>
      <w:lvlJc w:val="left"/>
      <w:pPr>
        <w:ind w:left="2580" w:hanging="360"/>
      </w:pPr>
      <w:rPr>
        <w:rFonts w:hint="default" w:ascii="宋体" w:hAnsi="宋体" w:cs="宋体"/>
      </w:r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31D15091"/>
    <w:multiLevelType w:val="multilevel"/>
    <w:tmpl w:val="31D15091"/>
    <w:lvl w:ilvl="0" w:tentative="0">
      <w:start w:val="1"/>
      <w:numFmt w:val="decimal"/>
      <w:lvlText w:val="（%1）"/>
      <w:lvlJc w:val="left"/>
      <w:pPr>
        <w:ind w:left="1260" w:hanging="720"/>
      </w:pPr>
      <w:rPr>
        <w:rFonts w:hint="default"/>
      </w:rPr>
    </w:lvl>
    <w:lvl w:ilvl="1" w:tentative="0">
      <w:start w:val="1"/>
      <w:numFmt w:val="decimalEnclosedCircle"/>
      <w:lvlText w:val="%2"/>
      <w:lvlJc w:val="left"/>
      <w:pPr>
        <w:ind w:left="1320" w:hanging="360"/>
      </w:pPr>
      <w:rPr>
        <w:rFonts w:hint="default"/>
      </w:r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3">
    <w:nsid w:val="6ABF67FC"/>
    <w:multiLevelType w:val="multilevel"/>
    <w:tmpl w:val="6ABF67FC"/>
    <w:lvl w:ilvl="0" w:tentative="0">
      <w:start w:val="1"/>
      <w:numFmt w:val="decimal"/>
      <w:lvlText w:val="（%1）"/>
      <w:lvlJc w:val="left"/>
      <w:pPr>
        <w:ind w:left="1260" w:hanging="720"/>
      </w:pPr>
      <w:rPr>
        <w:rFonts w:hint="default"/>
      </w:rPr>
    </w:lvl>
    <w:lvl w:ilvl="1" w:tentative="0">
      <w:start w:val="1"/>
      <w:numFmt w:val="decimalEnclosedCircle"/>
      <w:lvlText w:val="%2"/>
      <w:lvlJc w:val="left"/>
      <w:pPr>
        <w:ind w:left="1320" w:hanging="360"/>
      </w:pPr>
      <w:rPr>
        <w:rFonts w:hint="default"/>
      </w:r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hideSpellingErrors/>
  <w:documentProtection w:enforcement="0"/>
  <w:defaultTabStop w:val="420"/>
  <w:drawingGridHorizontalSpacing w:val="135"/>
  <w:drawingGridVerticalSpacing w:val="367"/>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737"/>
    <w:rsid w:val="00006374"/>
    <w:rsid w:val="00006808"/>
    <w:rsid w:val="00007773"/>
    <w:rsid w:val="000107C7"/>
    <w:rsid w:val="00011086"/>
    <w:rsid w:val="00011F02"/>
    <w:rsid w:val="000208EB"/>
    <w:rsid w:val="00022605"/>
    <w:rsid w:val="00022895"/>
    <w:rsid w:val="00024E99"/>
    <w:rsid w:val="00025A44"/>
    <w:rsid w:val="0003060A"/>
    <w:rsid w:val="000316B9"/>
    <w:rsid w:val="00033050"/>
    <w:rsid w:val="000332D2"/>
    <w:rsid w:val="00034B9A"/>
    <w:rsid w:val="000401EE"/>
    <w:rsid w:val="0004031A"/>
    <w:rsid w:val="000429AE"/>
    <w:rsid w:val="000448F7"/>
    <w:rsid w:val="00044A30"/>
    <w:rsid w:val="00046AA8"/>
    <w:rsid w:val="000478CE"/>
    <w:rsid w:val="00047E96"/>
    <w:rsid w:val="00052837"/>
    <w:rsid w:val="00053332"/>
    <w:rsid w:val="000550F7"/>
    <w:rsid w:val="000575DA"/>
    <w:rsid w:val="00057C96"/>
    <w:rsid w:val="0006155A"/>
    <w:rsid w:val="00062573"/>
    <w:rsid w:val="0006705F"/>
    <w:rsid w:val="00067D18"/>
    <w:rsid w:val="00071E3E"/>
    <w:rsid w:val="0007428A"/>
    <w:rsid w:val="00074798"/>
    <w:rsid w:val="00074C5E"/>
    <w:rsid w:val="00074D93"/>
    <w:rsid w:val="000751D8"/>
    <w:rsid w:val="000854CC"/>
    <w:rsid w:val="00085D38"/>
    <w:rsid w:val="00086FE1"/>
    <w:rsid w:val="000913C0"/>
    <w:rsid w:val="000939B6"/>
    <w:rsid w:val="000944F7"/>
    <w:rsid w:val="000947AB"/>
    <w:rsid w:val="000964E4"/>
    <w:rsid w:val="00096C3B"/>
    <w:rsid w:val="000A0523"/>
    <w:rsid w:val="000A07C5"/>
    <w:rsid w:val="000A08E8"/>
    <w:rsid w:val="000A16F3"/>
    <w:rsid w:val="000A1996"/>
    <w:rsid w:val="000A3A6F"/>
    <w:rsid w:val="000A41C9"/>
    <w:rsid w:val="000A49BE"/>
    <w:rsid w:val="000A5BE8"/>
    <w:rsid w:val="000A6EE7"/>
    <w:rsid w:val="000B163E"/>
    <w:rsid w:val="000B3F03"/>
    <w:rsid w:val="000B478B"/>
    <w:rsid w:val="000B52EB"/>
    <w:rsid w:val="000B57A2"/>
    <w:rsid w:val="000B64CD"/>
    <w:rsid w:val="000C4FA5"/>
    <w:rsid w:val="000C5BF3"/>
    <w:rsid w:val="000C73E6"/>
    <w:rsid w:val="000D0C49"/>
    <w:rsid w:val="000D0F41"/>
    <w:rsid w:val="000D1E3A"/>
    <w:rsid w:val="000D2E0B"/>
    <w:rsid w:val="000D4A87"/>
    <w:rsid w:val="000D4DAA"/>
    <w:rsid w:val="000E0015"/>
    <w:rsid w:val="000E02B6"/>
    <w:rsid w:val="000E179C"/>
    <w:rsid w:val="000E1A2E"/>
    <w:rsid w:val="000E36EF"/>
    <w:rsid w:val="000E4BFC"/>
    <w:rsid w:val="000E65E7"/>
    <w:rsid w:val="000E7B7D"/>
    <w:rsid w:val="000E7DA3"/>
    <w:rsid w:val="000F051F"/>
    <w:rsid w:val="000F208C"/>
    <w:rsid w:val="000F38CE"/>
    <w:rsid w:val="000F4C79"/>
    <w:rsid w:val="000F507F"/>
    <w:rsid w:val="000F5CBA"/>
    <w:rsid w:val="000F6047"/>
    <w:rsid w:val="000F6C3F"/>
    <w:rsid w:val="00103161"/>
    <w:rsid w:val="001034D4"/>
    <w:rsid w:val="00103C20"/>
    <w:rsid w:val="00105E99"/>
    <w:rsid w:val="0011266D"/>
    <w:rsid w:val="00112EB9"/>
    <w:rsid w:val="0011302E"/>
    <w:rsid w:val="00114686"/>
    <w:rsid w:val="00116083"/>
    <w:rsid w:val="00116794"/>
    <w:rsid w:val="00117D50"/>
    <w:rsid w:val="00121819"/>
    <w:rsid w:val="001265A1"/>
    <w:rsid w:val="0012707A"/>
    <w:rsid w:val="001302BA"/>
    <w:rsid w:val="0013055D"/>
    <w:rsid w:val="001311B2"/>
    <w:rsid w:val="00132A79"/>
    <w:rsid w:val="0013531B"/>
    <w:rsid w:val="00136251"/>
    <w:rsid w:val="001408CD"/>
    <w:rsid w:val="001420E3"/>
    <w:rsid w:val="0014220D"/>
    <w:rsid w:val="00142E96"/>
    <w:rsid w:val="001467C9"/>
    <w:rsid w:val="00146A25"/>
    <w:rsid w:val="00147169"/>
    <w:rsid w:val="0014788C"/>
    <w:rsid w:val="00147FD1"/>
    <w:rsid w:val="00151755"/>
    <w:rsid w:val="001519EC"/>
    <w:rsid w:val="0015451A"/>
    <w:rsid w:val="001558FF"/>
    <w:rsid w:val="0015590A"/>
    <w:rsid w:val="00156EF2"/>
    <w:rsid w:val="00156F14"/>
    <w:rsid w:val="00156F68"/>
    <w:rsid w:val="00157BA6"/>
    <w:rsid w:val="0016200D"/>
    <w:rsid w:val="00166C2A"/>
    <w:rsid w:val="00170821"/>
    <w:rsid w:val="00172572"/>
    <w:rsid w:val="00172B4D"/>
    <w:rsid w:val="00174189"/>
    <w:rsid w:val="001745A5"/>
    <w:rsid w:val="00174F78"/>
    <w:rsid w:val="00175525"/>
    <w:rsid w:val="0017605A"/>
    <w:rsid w:val="00177670"/>
    <w:rsid w:val="00180750"/>
    <w:rsid w:val="001810BA"/>
    <w:rsid w:val="0018614D"/>
    <w:rsid w:val="0018637B"/>
    <w:rsid w:val="00192D7D"/>
    <w:rsid w:val="00192FFE"/>
    <w:rsid w:val="0019434C"/>
    <w:rsid w:val="001A3545"/>
    <w:rsid w:val="001A57CA"/>
    <w:rsid w:val="001A5C4D"/>
    <w:rsid w:val="001A6022"/>
    <w:rsid w:val="001A6A1F"/>
    <w:rsid w:val="001B03D7"/>
    <w:rsid w:val="001B216E"/>
    <w:rsid w:val="001B24DD"/>
    <w:rsid w:val="001B446C"/>
    <w:rsid w:val="001B44F4"/>
    <w:rsid w:val="001B4D40"/>
    <w:rsid w:val="001B4F65"/>
    <w:rsid w:val="001B5CED"/>
    <w:rsid w:val="001B62F9"/>
    <w:rsid w:val="001C0201"/>
    <w:rsid w:val="001C17F5"/>
    <w:rsid w:val="001C325E"/>
    <w:rsid w:val="001C6B95"/>
    <w:rsid w:val="001D05FF"/>
    <w:rsid w:val="001D166A"/>
    <w:rsid w:val="001D2A99"/>
    <w:rsid w:val="001D40D1"/>
    <w:rsid w:val="001D49A3"/>
    <w:rsid w:val="001D6DE9"/>
    <w:rsid w:val="001D760D"/>
    <w:rsid w:val="001E1A96"/>
    <w:rsid w:val="001E6451"/>
    <w:rsid w:val="001F0C17"/>
    <w:rsid w:val="001F1CCB"/>
    <w:rsid w:val="001F4201"/>
    <w:rsid w:val="00200841"/>
    <w:rsid w:val="00201B24"/>
    <w:rsid w:val="00203492"/>
    <w:rsid w:val="00203AE7"/>
    <w:rsid w:val="002053F6"/>
    <w:rsid w:val="00205C60"/>
    <w:rsid w:val="002062BC"/>
    <w:rsid w:val="002065C3"/>
    <w:rsid w:val="00206E6D"/>
    <w:rsid w:val="0021075A"/>
    <w:rsid w:val="00210812"/>
    <w:rsid w:val="00211345"/>
    <w:rsid w:val="00211764"/>
    <w:rsid w:val="00211878"/>
    <w:rsid w:val="00212831"/>
    <w:rsid w:val="002166EC"/>
    <w:rsid w:val="00220313"/>
    <w:rsid w:val="00223387"/>
    <w:rsid w:val="002240C0"/>
    <w:rsid w:val="00224F3A"/>
    <w:rsid w:val="002328B2"/>
    <w:rsid w:val="002343AD"/>
    <w:rsid w:val="00234624"/>
    <w:rsid w:val="002352EB"/>
    <w:rsid w:val="00235D36"/>
    <w:rsid w:val="002361CB"/>
    <w:rsid w:val="00244FE6"/>
    <w:rsid w:val="002478AA"/>
    <w:rsid w:val="00250C07"/>
    <w:rsid w:val="002516FB"/>
    <w:rsid w:val="00251BD5"/>
    <w:rsid w:val="0025235E"/>
    <w:rsid w:val="002523BF"/>
    <w:rsid w:val="00252DA9"/>
    <w:rsid w:val="00252F1B"/>
    <w:rsid w:val="00256F3C"/>
    <w:rsid w:val="0025726E"/>
    <w:rsid w:val="00260167"/>
    <w:rsid w:val="00262FB5"/>
    <w:rsid w:val="0026314B"/>
    <w:rsid w:val="00267225"/>
    <w:rsid w:val="00271213"/>
    <w:rsid w:val="00274A16"/>
    <w:rsid w:val="002752A0"/>
    <w:rsid w:val="002759AE"/>
    <w:rsid w:val="00275ADF"/>
    <w:rsid w:val="00275BA1"/>
    <w:rsid w:val="00275E9A"/>
    <w:rsid w:val="00276044"/>
    <w:rsid w:val="00276B58"/>
    <w:rsid w:val="0028124C"/>
    <w:rsid w:val="00284490"/>
    <w:rsid w:val="00284CD1"/>
    <w:rsid w:val="00290FB3"/>
    <w:rsid w:val="00293DAC"/>
    <w:rsid w:val="00294616"/>
    <w:rsid w:val="00295A2E"/>
    <w:rsid w:val="00297A1B"/>
    <w:rsid w:val="00297DAC"/>
    <w:rsid w:val="002A0810"/>
    <w:rsid w:val="002A1493"/>
    <w:rsid w:val="002A2A77"/>
    <w:rsid w:val="002A303F"/>
    <w:rsid w:val="002A306A"/>
    <w:rsid w:val="002A5F58"/>
    <w:rsid w:val="002A6067"/>
    <w:rsid w:val="002A70F1"/>
    <w:rsid w:val="002B0A68"/>
    <w:rsid w:val="002B2D0D"/>
    <w:rsid w:val="002B616E"/>
    <w:rsid w:val="002B77FB"/>
    <w:rsid w:val="002C04C5"/>
    <w:rsid w:val="002C0E67"/>
    <w:rsid w:val="002C1DAF"/>
    <w:rsid w:val="002C393E"/>
    <w:rsid w:val="002C56D1"/>
    <w:rsid w:val="002C6C5E"/>
    <w:rsid w:val="002C76C6"/>
    <w:rsid w:val="002C7D2A"/>
    <w:rsid w:val="002D1108"/>
    <w:rsid w:val="002D3847"/>
    <w:rsid w:val="002D3A58"/>
    <w:rsid w:val="002D5386"/>
    <w:rsid w:val="002D562A"/>
    <w:rsid w:val="002D5D60"/>
    <w:rsid w:val="002D7E49"/>
    <w:rsid w:val="002E1ACC"/>
    <w:rsid w:val="002E217B"/>
    <w:rsid w:val="002E4691"/>
    <w:rsid w:val="002E5919"/>
    <w:rsid w:val="002E6780"/>
    <w:rsid w:val="002E6876"/>
    <w:rsid w:val="002F28A2"/>
    <w:rsid w:val="002F3BE4"/>
    <w:rsid w:val="002F3C5C"/>
    <w:rsid w:val="002F5720"/>
    <w:rsid w:val="002F6DF6"/>
    <w:rsid w:val="003001BE"/>
    <w:rsid w:val="003003DE"/>
    <w:rsid w:val="00300CB5"/>
    <w:rsid w:val="0030249C"/>
    <w:rsid w:val="00304EEF"/>
    <w:rsid w:val="003078AA"/>
    <w:rsid w:val="00310DF9"/>
    <w:rsid w:val="00313F17"/>
    <w:rsid w:val="00315693"/>
    <w:rsid w:val="00315CFF"/>
    <w:rsid w:val="003161C5"/>
    <w:rsid w:val="00316DD7"/>
    <w:rsid w:val="003214C8"/>
    <w:rsid w:val="00322BCE"/>
    <w:rsid w:val="00324E9F"/>
    <w:rsid w:val="0032668D"/>
    <w:rsid w:val="00327C18"/>
    <w:rsid w:val="00332BDF"/>
    <w:rsid w:val="00336A1E"/>
    <w:rsid w:val="00340DFC"/>
    <w:rsid w:val="00341382"/>
    <w:rsid w:val="0034271A"/>
    <w:rsid w:val="00342E91"/>
    <w:rsid w:val="00351806"/>
    <w:rsid w:val="00352268"/>
    <w:rsid w:val="00353947"/>
    <w:rsid w:val="00353B03"/>
    <w:rsid w:val="003578B8"/>
    <w:rsid w:val="00357FFD"/>
    <w:rsid w:val="00360E18"/>
    <w:rsid w:val="0036279D"/>
    <w:rsid w:val="00363634"/>
    <w:rsid w:val="00364E4B"/>
    <w:rsid w:val="00364FB8"/>
    <w:rsid w:val="00370CC9"/>
    <w:rsid w:val="003715A2"/>
    <w:rsid w:val="00375E43"/>
    <w:rsid w:val="00376254"/>
    <w:rsid w:val="00376801"/>
    <w:rsid w:val="00377161"/>
    <w:rsid w:val="0038015C"/>
    <w:rsid w:val="00380BB6"/>
    <w:rsid w:val="003815EA"/>
    <w:rsid w:val="00381AFC"/>
    <w:rsid w:val="00381DB2"/>
    <w:rsid w:val="00382973"/>
    <w:rsid w:val="00383315"/>
    <w:rsid w:val="00385772"/>
    <w:rsid w:val="003861A0"/>
    <w:rsid w:val="003862E4"/>
    <w:rsid w:val="00391228"/>
    <w:rsid w:val="003930B0"/>
    <w:rsid w:val="00393B8E"/>
    <w:rsid w:val="00394FDE"/>
    <w:rsid w:val="003962A5"/>
    <w:rsid w:val="003976A7"/>
    <w:rsid w:val="003978CE"/>
    <w:rsid w:val="003A02F5"/>
    <w:rsid w:val="003A5296"/>
    <w:rsid w:val="003A58FD"/>
    <w:rsid w:val="003A6E0A"/>
    <w:rsid w:val="003A7079"/>
    <w:rsid w:val="003A7867"/>
    <w:rsid w:val="003B1A4A"/>
    <w:rsid w:val="003B5FB4"/>
    <w:rsid w:val="003C00F9"/>
    <w:rsid w:val="003C18DD"/>
    <w:rsid w:val="003C1CB0"/>
    <w:rsid w:val="003C4D97"/>
    <w:rsid w:val="003D05EC"/>
    <w:rsid w:val="003D1441"/>
    <w:rsid w:val="003D1FAC"/>
    <w:rsid w:val="003D2FE6"/>
    <w:rsid w:val="003D3418"/>
    <w:rsid w:val="003D4EFF"/>
    <w:rsid w:val="003E02E8"/>
    <w:rsid w:val="003E0656"/>
    <w:rsid w:val="003E06FE"/>
    <w:rsid w:val="003E2036"/>
    <w:rsid w:val="003E429F"/>
    <w:rsid w:val="003F00AF"/>
    <w:rsid w:val="003F465B"/>
    <w:rsid w:val="003F5E3C"/>
    <w:rsid w:val="003F5EFD"/>
    <w:rsid w:val="003F71FB"/>
    <w:rsid w:val="00400482"/>
    <w:rsid w:val="00400F44"/>
    <w:rsid w:val="00401805"/>
    <w:rsid w:val="00401C51"/>
    <w:rsid w:val="00402DA9"/>
    <w:rsid w:val="00403C8D"/>
    <w:rsid w:val="00405440"/>
    <w:rsid w:val="004056BF"/>
    <w:rsid w:val="0040608A"/>
    <w:rsid w:val="004062F0"/>
    <w:rsid w:val="00406300"/>
    <w:rsid w:val="00410D47"/>
    <w:rsid w:val="004143C4"/>
    <w:rsid w:val="00414ADF"/>
    <w:rsid w:val="00416B47"/>
    <w:rsid w:val="004210AB"/>
    <w:rsid w:val="0042432D"/>
    <w:rsid w:val="00424669"/>
    <w:rsid w:val="00427045"/>
    <w:rsid w:val="00427543"/>
    <w:rsid w:val="0043218D"/>
    <w:rsid w:val="0043556C"/>
    <w:rsid w:val="00436346"/>
    <w:rsid w:val="00436489"/>
    <w:rsid w:val="00436BB8"/>
    <w:rsid w:val="00440ABC"/>
    <w:rsid w:val="00443A3B"/>
    <w:rsid w:val="00443D45"/>
    <w:rsid w:val="00446102"/>
    <w:rsid w:val="004464B2"/>
    <w:rsid w:val="00447DED"/>
    <w:rsid w:val="0045093F"/>
    <w:rsid w:val="004530F8"/>
    <w:rsid w:val="004562AD"/>
    <w:rsid w:val="0045656B"/>
    <w:rsid w:val="004624DE"/>
    <w:rsid w:val="0046534B"/>
    <w:rsid w:val="0046686D"/>
    <w:rsid w:val="004735AB"/>
    <w:rsid w:val="0047650D"/>
    <w:rsid w:val="00477B99"/>
    <w:rsid w:val="0048074E"/>
    <w:rsid w:val="00481804"/>
    <w:rsid w:val="004828E6"/>
    <w:rsid w:val="0048388D"/>
    <w:rsid w:val="004845DB"/>
    <w:rsid w:val="00484967"/>
    <w:rsid w:val="00485CF0"/>
    <w:rsid w:val="00486124"/>
    <w:rsid w:val="00493EF0"/>
    <w:rsid w:val="00493FDD"/>
    <w:rsid w:val="004960A4"/>
    <w:rsid w:val="00496192"/>
    <w:rsid w:val="0049793A"/>
    <w:rsid w:val="004A18B3"/>
    <w:rsid w:val="004A3218"/>
    <w:rsid w:val="004A3871"/>
    <w:rsid w:val="004A4319"/>
    <w:rsid w:val="004A5ABA"/>
    <w:rsid w:val="004B00DF"/>
    <w:rsid w:val="004B07B2"/>
    <w:rsid w:val="004B231C"/>
    <w:rsid w:val="004B2A9D"/>
    <w:rsid w:val="004B4642"/>
    <w:rsid w:val="004C34FF"/>
    <w:rsid w:val="004C3AF6"/>
    <w:rsid w:val="004C5C46"/>
    <w:rsid w:val="004D1A91"/>
    <w:rsid w:val="004D55A1"/>
    <w:rsid w:val="004D5E1C"/>
    <w:rsid w:val="004D68AA"/>
    <w:rsid w:val="004D6F8E"/>
    <w:rsid w:val="004D79DC"/>
    <w:rsid w:val="004D79DE"/>
    <w:rsid w:val="004E090D"/>
    <w:rsid w:val="004E0C89"/>
    <w:rsid w:val="004E1F36"/>
    <w:rsid w:val="004E2342"/>
    <w:rsid w:val="004E24BA"/>
    <w:rsid w:val="004E353C"/>
    <w:rsid w:val="004E54A9"/>
    <w:rsid w:val="004E6909"/>
    <w:rsid w:val="004E7574"/>
    <w:rsid w:val="004F0142"/>
    <w:rsid w:val="004F4466"/>
    <w:rsid w:val="004F56B3"/>
    <w:rsid w:val="004F7021"/>
    <w:rsid w:val="004F727C"/>
    <w:rsid w:val="004F7622"/>
    <w:rsid w:val="004F7BF6"/>
    <w:rsid w:val="00503737"/>
    <w:rsid w:val="00505BFA"/>
    <w:rsid w:val="0050764D"/>
    <w:rsid w:val="005107AB"/>
    <w:rsid w:val="00510AA7"/>
    <w:rsid w:val="00511072"/>
    <w:rsid w:val="00511843"/>
    <w:rsid w:val="00511D05"/>
    <w:rsid w:val="005135A0"/>
    <w:rsid w:val="005150DD"/>
    <w:rsid w:val="005174DD"/>
    <w:rsid w:val="005203DD"/>
    <w:rsid w:val="00520433"/>
    <w:rsid w:val="00520789"/>
    <w:rsid w:val="005231D6"/>
    <w:rsid w:val="00523324"/>
    <w:rsid w:val="00523707"/>
    <w:rsid w:val="0052400F"/>
    <w:rsid w:val="00526A3F"/>
    <w:rsid w:val="00526B22"/>
    <w:rsid w:val="005316FE"/>
    <w:rsid w:val="0053297D"/>
    <w:rsid w:val="00533CEA"/>
    <w:rsid w:val="00535B49"/>
    <w:rsid w:val="00536DAD"/>
    <w:rsid w:val="00537DE5"/>
    <w:rsid w:val="00540E22"/>
    <w:rsid w:val="00545A01"/>
    <w:rsid w:val="00546121"/>
    <w:rsid w:val="0055036E"/>
    <w:rsid w:val="00550A70"/>
    <w:rsid w:val="00551081"/>
    <w:rsid w:val="00551251"/>
    <w:rsid w:val="00552647"/>
    <w:rsid w:val="00553D8D"/>
    <w:rsid w:val="00555C0A"/>
    <w:rsid w:val="00556626"/>
    <w:rsid w:val="0056054D"/>
    <w:rsid w:val="0056161E"/>
    <w:rsid w:val="00562577"/>
    <w:rsid w:val="0056507C"/>
    <w:rsid w:val="00565E76"/>
    <w:rsid w:val="00571D95"/>
    <w:rsid w:val="00574E37"/>
    <w:rsid w:val="00576EE8"/>
    <w:rsid w:val="0058009A"/>
    <w:rsid w:val="00580C15"/>
    <w:rsid w:val="0058171C"/>
    <w:rsid w:val="00585875"/>
    <w:rsid w:val="005874C5"/>
    <w:rsid w:val="005901FD"/>
    <w:rsid w:val="0059073D"/>
    <w:rsid w:val="00592CAF"/>
    <w:rsid w:val="005944E9"/>
    <w:rsid w:val="005954CE"/>
    <w:rsid w:val="005958D6"/>
    <w:rsid w:val="005962DD"/>
    <w:rsid w:val="0059771A"/>
    <w:rsid w:val="005A005E"/>
    <w:rsid w:val="005A0A62"/>
    <w:rsid w:val="005A0CED"/>
    <w:rsid w:val="005A26B8"/>
    <w:rsid w:val="005A2D7A"/>
    <w:rsid w:val="005A3F9F"/>
    <w:rsid w:val="005A40A4"/>
    <w:rsid w:val="005A623B"/>
    <w:rsid w:val="005A6635"/>
    <w:rsid w:val="005A787C"/>
    <w:rsid w:val="005B1012"/>
    <w:rsid w:val="005B4065"/>
    <w:rsid w:val="005B4720"/>
    <w:rsid w:val="005B4B6C"/>
    <w:rsid w:val="005B5D09"/>
    <w:rsid w:val="005B67C8"/>
    <w:rsid w:val="005C0231"/>
    <w:rsid w:val="005C0837"/>
    <w:rsid w:val="005C2B44"/>
    <w:rsid w:val="005C3E87"/>
    <w:rsid w:val="005C423A"/>
    <w:rsid w:val="005C4F42"/>
    <w:rsid w:val="005C5875"/>
    <w:rsid w:val="005C5C55"/>
    <w:rsid w:val="005C6423"/>
    <w:rsid w:val="005C67D3"/>
    <w:rsid w:val="005C67FC"/>
    <w:rsid w:val="005C771D"/>
    <w:rsid w:val="005C77A6"/>
    <w:rsid w:val="005D02BA"/>
    <w:rsid w:val="005D040D"/>
    <w:rsid w:val="005D2659"/>
    <w:rsid w:val="005D2698"/>
    <w:rsid w:val="005D3BF2"/>
    <w:rsid w:val="005D42AE"/>
    <w:rsid w:val="005D550E"/>
    <w:rsid w:val="005D65B7"/>
    <w:rsid w:val="005D6CF7"/>
    <w:rsid w:val="005D6D60"/>
    <w:rsid w:val="005D7A39"/>
    <w:rsid w:val="005E2AAD"/>
    <w:rsid w:val="005E2D9C"/>
    <w:rsid w:val="005E372E"/>
    <w:rsid w:val="005E3D36"/>
    <w:rsid w:val="005E62C7"/>
    <w:rsid w:val="005E6852"/>
    <w:rsid w:val="005E6A30"/>
    <w:rsid w:val="005F06AC"/>
    <w:rsid w:val="005F3BB7"/>
    <w:rsid w:val="005F3F35"/>
    <w:rsid w:val="005F5A1D"/>
    <w:rsid w:val="00602192"/>
    <w:rsid w:val="00602CE7"/>
    <w:rsid w:val="006031AE"/>
    <w:rsid w:val="00610F5C"/>
    <w:rsid w:val="006119A2"/>
    <w:rsid w:val="00611B4E"/>
    <w:rsid w:val="00615A10"/>
    <w:rsid w:val="00620464"/>
    <w:rsid w:val="0062337D"/>
    <w:rsid w:val="006237D8"/>
    <w:rsid w:val="00625727"/>
    <w:rsid w:val="00625FF0"/>
    <w:rsid w:val="0062604B"/>
    <w:rsid w:val="00635404"/>
    <w:rsid w:val="00636982"/>
    <w:rsid w:val="00636E3B"/>
    <w:rsid w:val="006409B1"/>
    <w:rsid w:val="006412E7"/>
    <w:rsid w:val="00641E2E"/>
    <w:rsid w:val="00642439"/>
    <w:rsid w:val="00646037"/>
    <w:rsid w:val="006537D0"/>
    <w:rsid w:val="00660A6C"/>
    <w:rsid w:val="00661C77"/>
    <w:rsid w:val="006646CE"/>
    <w:rsid w:val="00665508"/>
    <w:rsid w:val="006741EC"/>
    <w:rsid w:val="00675449"/>
    <w:rsid w:val="00675CCA"/>
    <w:rsid w:val="00677E79"/>
    <w:rsid w:val="00683177"/>
    <w:rsid w:val="006839BE"/>
    <w:rsid w:val="00684447"/>
    <w:rsid w:val="00693464"/>
    <w:rsid w:val="006948E7"/>
    <w:rsid w:val="006952E3"/>
    <w:rsid w:val="00695E32"/>
    <w:rsid w:val="006964AE"/>
    <w:rsid w:val="0069740D"/>
    <w:rsid w:val="006A12D2"/>
    <w:rsid w:val="006A3337"/>
    <w:rsid w:val="006A33D3"/>
    <w:rsid w:val="006A3544"/>
    <w:rsid w:val="006A3876"/>
    <w:rsid w:val="006A3F9A"/>
    <w:rsid w:val="006A4582"/>
    <w:rsid w:val="006A4DF0"/>
    <w:rsid w:val="006B0AC5"/>
    <w:rsid w:val="006B113E"/>
    <w:rsid w:val="006B2CCE"/>
    <w:rsid w:val="006B41CF"/>
    <w:rsid w:val="006B4779"/>
    <w:rsid w:val="006B6DC0"/>
    <w:rsid w:val="006B7755"/>
    <w:rsid w:val="006C27F2"/>
    <w:rsid w:val="006D0DCC"/>
    <w:rsid w:val="006D4ACC"/>
    <w:rsid w:val="006D659A"/>
    <w:rsid w:val="006E11CA"/>
    <w:rsid w:val="006E1DA2"/>
    <w:rsid w:val="006E4E6A"/>
    <w:rsid w:val="006E672A"/>
    <w:rsid w:val="006E6BE9"/>
    <w:rsid w:val="006F0229"/>
    <w:rsid w:val="006F1595"/>
    <w:rsid w:val="006F3F77"/>
    <w:rsid w:val="006F6B00"/>
    <w:rsid w:val="0070249A"/>
    <w:rsid w:val="00704C42"/>
    <w:rsid w:val="00705B6E"/>
    <w:rsid w:val="00705BDA"/>
    <w:rsid w:val="007068FC"/>
    <w:rsid w:val="007105FA"/>
    <w:rsid w:val="00711243"/>
    <w:rsid w:val="00711D20"/>
    <w:rsid w:val="00711FF8"/>
    <w:rsid w:val="00716C60"/>
    <w:rsid w:val="007244CB"/>
    <w:rsid w:val="00725F1C"/>
    <w:rsid w:val="00727701"/>
    <w:rsid w:val="0073014D"/>
    <w:rsid w:val="00730B67"/>
    <w:rsid w:val="0073106F"/>
    <w:rsid w:val="00732E46"/>
    <w:rsid w:val="00734095"/>
    <w:rsid w:val="00734AAB"/>
    <w:rsid w:val="00735CF8"/>
    <w:rsid w:val="00736A66"/>
    <w:rsid w:val="00737A56"/>
    <w:rsid w:val="00737CCB"/>
    <w:rsid w:val="00737D3F"/>
    <w:rsid w:val="00740995"/>
    <w:rsid w:val="00740E79"/>
    <w:rsid w:val="0074102C"/>
    <w:rsid w:val="00741DEE"/>
    <w:rsid w:val="00742CEA"/>
    <w:rsid w:val="00743E4D"/>
    <w:rsid w:val="00743E7C"/>
    <w:rsid w:val="0074412B"/>
    <w:rsid w:val="00745386"/>
    <w:rsid w:val="0074538B"/>
    <w:rsid w:val="007458DA"/>
    <w:rsid w:val="00746CF1"/>
    <w:rsid w:val="007477FD"/>
    <w:rsid w:val="0075098E"/>
    <w:rsid w:val="00751654"/>
    <w:rsid w:val="00751F7D"/>
    <w:rsid w:val="00756254"/>
    <w:rsid w:val="007617C3"/>
    <w:rsid w:val="00764520"/>
    <w:rsid w:val="0076493F"/>
    <w:rsid w:val="0076706A"/>
    <w:rsid w:val="0077000F"/>
    <w:rsid w:val="00771042"/>
    <w:rsid w:val="007743EA"/>
    <w:rsid w:val="00774856"/>
    <w:rsid w:val="007764E9"/>
    <w:rsid w:val="00780A39"/>
    <w:rsid w:val="00780FD5"/>
    <w:rsid w:val="00782347"/>
    <w:rsid w:val="00784EAD"/>
    <w:rsid w:val="00786C96"/>
    <w:rsid w:val="00790393"/>
    <w:rsid w:val="00790408"/>
    <w:rsid w:val="00793C21"/>
    <w:rsid w:val="00793F70"/>
    <w:rsid w:val="00794A20"/>
    <w:rsid w:val="00795564"/>
    <w:rsid w:val="007963AB"/>
    <w:rsid w:val="007A206C"/>
    <w:rsid w:val="007A4043"/>
    <w:rsid w:val="007A5206"/>
    <w:rsid w:val="007A565C"/>
    <w:rsid w:val="007B0701"/>
    <w:rsid w:val="007B083C"/>
    <w:rsid w:val="007B2DB6"/>
    <w:rsid w:val="007B3F37"/>
    <w:rsid w:val="007B42E2"/>
    <w:rsid w:val="007B4501"/>
    <w:rsid w:val="007B5193"/>
    <w:rsid w:val="007B5ACE"/>
    <w:rsid w:val="007C05DC"/>
    <w:rsid w:val="007C07A2"/>
    <w:rsid w:val="007C1F7B"/>
    <w:rsid w:val="007C284F"/>
    <w:rsid w:val="007C4FAD"/>
    <w:rsid w:val="007C5973"/>
    <w:rsid w:val="007D0712"/>
    <w:rsid w:val="007D0ED3"/>
    <w:rsid w:val="007D2DC8"/>
    <w:rsid w:val="007D4610"/>
    <w:rsid w:val="007D67BD"/>
    <w:rsid w:val="007E1B55"/>
    <w:rsid w:val="007E1BC1"/>
    <w:rsid w:val="007E53B8"/>
    <w:rsid w:val="007E60C2"/>
    <w:rsid w:val="007E6AD9"/>
    <w:rsid w:val="007E7924"/>
    <w:rsid w:val="007E7DAE"/>
    <w:rsid w:val="007F216A"/>
    <w:rsid w:val="007F40E9"/>
    <w:rsid w:val="007F7406"/>
    <w:rsid w:val="00800A5D"/>
    <w:rsid w:val="008019E4"/>
    <w:rsid w:val="0080202B"/>
    <w:rsid w:val="008027E9"/>
    <w:rsid w:val="00803030"/>
    <w:rsid w:val="0080562B"/>
    <w:rsid w:val="008058BA"/>
    <w:rsid w:val="00805D42"/>
    <w:rsid w:val="008117EC"/>
    <w:rsid w:val="00813AAF"/>
    <w:rsid w:val="0081649D"/>
    <w:rsid w:val="008164E4"/>
    <w:rsid w:val="008171F9"/>
    <w:rsid w:val="008203DD"/>
    <w:rsid w:val="00821287"/>
    <w:rsid w:val="0082406B"/>
    <w:rsid w:val="00824DF3"/>
    <w:rsid w:val="00825EF9"/>
    <w:rsid w:val="00825FC8"/>
    <w:rsid w:val="00827065"/>
    <w:rsid w:val="0082750A"/>
    <w:rsid w:val="00830617"/>
    <w:rsid w:val="00831A88"/>
    <w:rsid w:val="00832983"/>
    <w:rsid w:val="00833E90"/>
    <w:rsid w:val="00842685"/>
    <w:rsid w:val="00846B48"/>
    <w:rsid w:val="00847047"/>
    <w:rsid w:val="00851709"/>
    <w:rsid w:val="0085171B"/>
    <w:rsid w:val="00851B61"/>
    <w:rsid w:val="0085254D"/>
    <w:rsid w:val="008527A1"/>
    <w:rsid w:val="00852B12"/>
    <w:rsid w:val="00855681"/>
    <w:rsid w:val="0085573D"/>
    <w:rsid w:val="00860815"/>
    <w:rsid w:val="00862B64"/>
    <w:rsid w:val="00867FB0"/>
    <w:rsid w:val="008705DD"/>
    <w:rsid w:val="00872046"/>
    <w:rsid w:val="0087243D"/>
    <w:rsid w:val="00874568"/>
    <w:rsid w:val="00875060"/>
    <w:rsid w:val="00877E5C"/>
    <w:rsid w:val="00880186"/>
    <w:rsid w:val="00880489"/>
    <w:rsid w:val="008820D5"/>
    <w:rsid w:val="008856D9"/>
    <w:rsid w:val="00892E79"/>
    <w:rsid w:val="00893576"/>
    <w:rsid w:val="00894D45"/>
    <w:rsid w:val="00896ADF"/>
    <w:rsid w:val="0089779F"/>
    <w:rsid w:val="008A0F4D"/>
    <w:rsid w:val="008A21D2"/>
    <w:rsid w:val="008A3026"/>
    <w:rsid w:val="008A6264"/>
    <w:rsid w:val="008B085F"/>
    <w:rsid w:val="008B1B05"/>
    <w:rsid w:val="008B2140"/>
    <w:rsid w:val="008B271D"/>
    <w:rsid w:val="008B2736"/>
    <w:rsid w:val="008B4EA3"/>
    <w:rsid w:val="008C1CEF"/>
    <w:rsid w:val="008C2191"/>
    <w:rsid w:val="008C45F4"/>
    <w:rsid w:val="008C4819"/>
    <w:rsid w:val="008C5297"/>
    <w:rsid w:val="008C7A1C"/>
    <w:rsid w:val="008D121B"/>
    <w:rsid w:val="008D1C3F"/>
    <w:rsid w:val="008D22A6"/>
    <w:rsid w:val="008D335C"/>
    <w:rsid w:val="008D5492"/>
    <w:rsid w:val="008D6F8F"/>
    <w:rsid w:val="008D7BA3"/>
    <w:rsid w:val="008E0A70"/>
    <w:rsid w:val="008E1B27"/>
    <w:rsid w:val="008E20F3"/>
    <w:rsid w:val="008E2A7E"/>
    <w:rsid w:val="008E3443"/>
    <w:rsid w:val="008E5A95"/>
    <w:rsid w:val="008E60B1"/>
    <w:rsid w:val="008E6F40"/>
    <w:rsid w:val="008E7685"/>
    <w:rsid w:val="008F12EA"/>
    <w:rsid w:val="008F24F0"/>
    <w:rsid w:val="008F418E"/>
    <w:rsid w:val="008F4BC8"/>
    <w:rsid w:val="008F7199"/>
    <w:rsid w:val="008F7400"/>
    <w:rsid w:val="008F74E2"/>
    <w:rsid w:val="008F7F98"/>
    <w:rsid w:val="009007ED"/>
    <w:rsid w:val="00900D27"/>
    <w:rsid w:val="00900D70"/>
    <w:rsid w:val="00900E4D"/>
    <w:rsid w:val="00901DDC"/>
    <w:rsid w:val="00902902"/>
    <w:rsid w:val="00904354"/>
    <w:rsid w:val="009059A0"/>
    <w:rsid w:val="009065A1"/>
    <w:rsid w:val="009065D2"/>
    <w:rsid w:val="00912485"/>
    <w:rsid w:val="00912C11"/>
    <w:rsid w:val="0091421C"/>
    <w:rsid w:val="00915732"/>
    <w:rsid w:val="00922467"/>
    <w:rsid w:val="0092729E"/>
    <w:rsid w:val="009332ED"/>
    <w:rsid w:val="009332F0"/>
    <w:rsid w:val="00934B2E"/>
    <w:rsid w:val="00935790"/>
    <w:rsid w:val="00935F5C"/>
    <w:rsid w:val="00936DB0"/>
    <w:rsid w:val="00936E99"/>
    <w:rsid w:val="00944443"/>
    <w:rsid w:val="00945BDC"/>
    <w:rsid w:val="00945DDB"/>
    <w:rsid w:val="00951109"/>
    <w:rsid w:val="00952244"/>
    <w:rsid w:val="00952997"/>
    <w:rsid w:val="009534EF"/>
    <w:rsid w:val="0095434D"/>
    <w:rsid w:val="00954F52"/>
    <w:rsid w:val="009551FF"/>
    <w:rsid w:val="00955A87"/>
    <w:rsid w:val="009613D9"/>
    <w:rsid w:val="009632F3"/>
    <w:rsid w:val="00965E47"/>
    <w:rsid w:val="00967C99"/>
    <w:rsid w:val="009703BE"/>
    <w:rsid w:val="00971377"/>
    <w:rsid w:val="00974022"/>
    <w:rsid w:val="00975525"/>
    <w:rsid w:val="00975DC5"/>
    <w:rsid w:val="00976066"/>
    <w:rsid w:val="00976F5E"/>
    <w:rsid w:val="0098318A"/>
    <w:rsid w:val="0098643C"/>
    <w:rsid w:val="0099025C"/>
    <w:rsid w:val="00991777"/>
    <w:rsid w:val="00994975"/>
    <w:rsid w:val="00995578"/>
    <w:rsid w:val="009A1AF4"/>
    <w:rsid w:val="009A398F"/>
    <w:rsid w:val="009A4647"/>
    <w:rsid w:val="009A60FC"/>
    <w:rsid w:val="009B0A8D"/>
    <w:rsid w:val="009B21BD"/>
    <w:rsid w:val="009B3473"/>
    <w:rsid w:val="009B4E3D"/>
    <w:rsid w:val="009B5D7C"/>
    <w:rsid w:val="009B7CF2"/>
    <w:rsid w:val="009C01BE"/>
    <w:rsid w:val="009C3243"/>
    <w:rsid w:val="009D00E6"/>
    <w:rsid w:val="009E17DD"/>
    <w:rsid w:val="009E3D53"/>
    <w:rsid w:val="009E411B"/>
    <w:rsid w:val="009E6429"/>
    <w:rsid w:val="009E765F"/>
    <w:rsid w:val="009F0572"/>
    <w:rsid w:val="009F087A"/>
    <w:rsid w:val="009F0C55"/>
    <w:rsid w:val="00A03043"/>
    <w:rsid w:val="00A0479B"/>
    <w:rsid w:val="00A05DCE"/>
    <w:rsid w:val="00A061BD"/>
    <w:rsid w:val="00A062BB"/>
    <w:rsid w:val="00A12DA6"/>
    <w:rsid w:val="00A146B7"/>
    <w:rsid w:val="00A1691F"/>
    <w:rsid w:val="00A17210"/>
    <w:rsid w:val="00A1757D"/>
    <w:rsid w:val="00A220EF"/>
    <w:rsid w:val="00A239A0"/>
    <w:rsid w:val="00A23E52"/>
    <w:rsid w:val="00A30F2F"/>
    <w:rsid w:val="00A30F97"/>
    <w:rsid w:val="00A33CA8"/>
    <w:rsid w:val="00A35793"/>
    <w:rsid w:val="00A4097D"/>
    <w:rsid w:val="00A420EF"/>
    <w:rsid w:val="00A431B8"/>
    <w:rsid w:val="00A449C0"/>
    <w:rsid w:val="00A46652"/>
    <w:rsid w:val="00A54230"/>
    <w:rsid w:val="00A563E1"/>
    <w:rsid w:val="00A56678"/>
    <w:rsid w:val="00A568EE"/>
    <w:rsid w:val="00A57063"/>
    <w:rsid w:val="00A578BA"/>
    <w:rsid w:val="00A57DB7"/>
    <w:rsid w:val="00A60B68"/>
    <w:rsid w:val="00A60E8E"/>
    <w:rsid w:val="00A633D8"/>
    <w:rsid w:val="00A645FE"/>
    <w:rsid w:val="00A65C96"/>
    <w:rsid w:val="00A664A4"/>
    <w:rsid w:val="00A67ADB"/>
    <w:rsid w:val="00A700D2"/>
    <w:rsid w:val="00A701E5"/>
    <w:rsid w:val="00A703C3"/>
    <w:rsid w:val="00A7172A"/>
    <w:rsid w:val="00A71EA9"/>
    <w:rsid w:val="00A75F8A"/>
    <w:rsid w:val="00A77EEE"/>
    <w:rsid w:val="00A805BB"/>
    <w:rsid w:val="00A829D7"/>
    <w:rsid w:val="00A83A4E"/>
    <w:rsid w:val="00A84047"/>
    <w:rsid w:val="00A8494B"/>
    <w:rsid w:val="00A84AC4"/>
    <w:rsid w:val="00A858CC"/>
    <w:rsid w:val="00A86E58"/>
    <w:rsid w:val="00A8781C"/>
    <w:rsid w:val="00A92358"/>
    <w:rsid w:val="00A945B3"/>
    <w:rsid w:val="00A9466D"/>
    <w:rsid w:val="00A95220"/>
    <w:rsid w:val="00A95244"/>
    <w:rsid w:val="00A9636D"/>
    <w:rsid w:val="00A967A0"/>
    <w:rsid w:val="00AA10D5"/>
    <w:rsid w:val="00AA1705"/>
    <w:rsid w:val="00AA351D"/>
    <w:rsid w:val="00AA4376"/>
    <w:rsid w:val="00AB13B7"/>
    <w:rsid w:val="00AB60D4"/>
    <w:rsid w:val="00AB6A1D"/>
    <w:rsid w:val="00AB7452"/>
    <w:rsid w:val="00AC5312"/>
    <w:rsid w:val="00AC592A"/>
    <w:rsid w:val="00AC6D89"/>
    <w:rsid w:val="00AC70EB"/>
    <w:rsid w:val="00AD1875"/>
    <w:rsid w:val="00AD230D"/>
    <w:rsid w:val="00AD456E"/>
    <w:rsid w:val="00AD56E3"/>
    <w:rsid w:val="00AD6AA9"/>
    <w:rsid w:val="00AD7AEB"/>
    <w:rsid w:val="00AD7FAA"/>
    <w:rsid w:val="00AE0204"/>
    <w:rsid w:val="00AE25AB"/>
    <w:rsid w:val="00AE3964"/>
    <w:rsid w:val="00AE3E87"/>
    <w:rsid w:val="00AE5BC1"/>
    <w:rsid w:val="00AF070E"/>
    <w:rsid w:val="00AF1047"/>
    <w:rsid w:val="00AF30EF"/>
    <w:rsid w:val="00AF3A03"/>
    <w:rsid w:val="00AF3B01"/>
    <w:rsid w:val="00AF626C"/>
    <w:rsid w:val="00B00551"/>
    <w:rsid w:val="00B01995"/>
    <w:rsid w:val="00B02DBA"/>
    <w:rsid w:val="00B03CDF"/>
    <w:rsid w:val="00B06A7D"/>
    <w:rsid w:val="00B07849"/>
    <w:rsid w:val="00B105E5"/>
    <w:rsid w:val="00B1117A"/>
    <w:rsid w:val="00B134DB"/>
    <w:rsid w:val="00B137A3"/>
    <w:rsid w:val="00B17064"/>
    <w:rsid w:val="00B17D64"/>
    <w:rsid w:val="00B17EBE"/>
    <w:rsid w:val="00B20D10"/>
    <w:rsid w:val="00B24162"/>
    <w:rsid w:val="00B271E1"/>
    <w:rsid w:val="00B27303"/>
    <w:rsid w:val="00B275CD"/>
    <w:rsid w:val="00B275EF"/>
    <w:rsid w:val="00B276CA"/>
    <w:rsid w:val="00B34ECE"/>
    <w:rsid w:val="00B351E9"/>
    <w:rsid w:val="00B37027"/>
    <w:rsid w:val="00B413B7"/>
    <w:rsid w:val="00B41758"/>
    <w:rsid w:val="00B419F0"/>
    <w:rsid w:val="00B426C6"/>
    <w:rsid w:val="00B449E4"/>
    <w:rsid w:val="00B44BD5"/>
    <w:rsid w:val="00B459FC"/>
    <w:rsid w:val="00B47934"/>
    <w:rsid w:val="00B50553"/>
    <w:rsid w:val="00B50917"/>
    <w:rsid w:val="00B53D51"/>
    <w:rsid w:val="00B55AC2"/>
    <w:rsid w:val="00B56185"/>
    <w:rsid w:val="00B563B2"/>
    <w:rsid w:val="00B57BBD"/>
    <w:rsid w:val="00B627C7"/>
    <w:rsid w:val="00B65AD1"/>
    <w:rsid w:val="00B65F8D"/>
    <w:rsid w:val="00B66466"/>
    <w:rsid w:val="00B66A7B"/>
    <w:rsid w:val="00B73907"/>
    <w:rsid w:val="00B741F5"/>
    <w:rsid w:val="00B7504B"/>
    <w:rsid w:val="00B7531A"/>
    <w:rsid w:val="00B8241C"/>
    <w:rsid w:val="00B826C9"/>
    <w:rsid w:val="00B845A1"/>
    <w:rsid w:val="00B8698B"/>
    <w:rsid w:val="00B92019"/>
    <w:rsid w:val="00B935A9"/>
    <w:rsid w:val="00B9535F"/>
    <w:rsid w:val="00BA4E48"/>
    <w:rsid w:val="00BA6205"/>
    <w:rsid w:val="00BB1430"/>
    <w:rsid w:val="00BB14B5"/>
    <w:rsid w:val="00BB4FDB"/>
    <w:rsid w:val="00BB591D"/>
    <w:rsid w:val="00BB6D76"/>
    <w:rsid w:val="00BB6E12"/>
    <w:rsid w:val="00BC042C"/>
    <w:rsid w:val="00BC3D19"/>
    <w:rsid w:val="00BC4B21"/>
    <w:rsid w:val="00BC4C10"/>
    <w:rsid w:val="00BC50C3"/>
    <w:rsid w:val="00BC69AF"/>
    <w:rsid w:val="00BC7937"/>
    <w:rsid w:val="00BD0EC3"/>
    <w:rsid w:val="00BD1D05"/>
    <w:rsid w:val="00BD3ECF"/>
    <w:rsid w:val="00BD5E48"/>
    <w:rsid w:val="00BD65EB"/>
    <w:rsid w:val="00BE1A44"/>
    <w:rsid w:val="00BE38E0"/>
    <w:rsid w:val="00BE4ED3"/>
    <w:rsid w:val="00BE4FA9"/>
    <w:rsid w:val="00BF054E"/>
    <w:rsid w:val="00BF50AC"/>
    <w:rsid w:val="00BF6AF1"/>
    <w:rsid w:val="00BF6F91"/>
    <w:rsid w:val="00C0216D"/>
    <w:rsid w:val="00C022D5"/>
    <w:rsid w:val="00C035ED"/>
    <w:rsid w:val="00C07ADC"/>
    <w:rsid w:val="00C11D17"/>
    <w:rsid w:val="00C12B6A"/>
    <w:rsid w:val="00C14873"/>
    <w:rsid w:val="00C15622"/>
    <w:rsid w:val="00C15794"/>
    <w:rsid w:val="00C16F46"/>
    <w:rsid w:val="00C20C2E"/>
    <w:rsid w:val="00C23438"/>
    <w:rsid w:val="00C27BF7"/>
    <w:rsid w:val="00C304A0"/>
    <w:rsid w:val="00C31AD9"/>
    <w:rsid w:val="00C33E75"/>
    <w:rsid w:val="00C35971"/>
    <w:rsid w:val="00C437C6"/>
    <w:rsid w:val="00C45348"/>
    <w:rsid w:val="00C46A12"/>
    <w:rsid w:val="00C47838"/>
    <w:rsid w:val="00C47E47"/>
    <w:rsid w:val="00C47EEC"/>
    <w:rsid w:val="00C50446"/>
    <w:rsid w:val="00C505D7"/>
    <w:rsid w:val="00C50673"/>
    <w:rsid w:val="00C506F0"/>
    <w:rsid w:val="00C527BF"/>
    <w:rsid w:val="00C53458"/>
    <w:rsid w:val="00C55448"/>
    <w:rsid w:val="00C600FF"/>
    <w:rsid w:val="00C60CB9"/>
    <w:rsid w:val="00C631F8"/>
    <w:rsid w:val="00C648E1"/>
    <w:rsid w:val="00C65C24"/>
    <w:rsid w:val="00C66E1B"/>
    <w:rsid w:val="00C756BF"/>
    <w:rsid w:val="00C76414"/>
    <w:rsid w:val="00C86E9D"/>
    <w:rsid w:val="00C9122E"/>
    <w:rsid w:val="00C9554E"/>
    <w:rsid w:val="00C958F9"/>
    <w:rsid w:val="00C97C7D"/>
    <w:rsid w:val="00CA0105"/>
    <w:rsid w:val="00CA03C0"/>
    <w:rsid w:val="00CA25D0"/>
    <w:rsid w:val="00CA319C"/>
    <w:rsid w:val="00CA5210"/>
    <w:rsid w:val="00CA5811"/>
    <w:rsid w:val="00CA6604"/>
    <w:rsid w:val="00CA7384"/>
    <w:rsid w:val="00CB4ACC"/>
    <w:rsid w:val="00CB5575"/>
    <w:rsid w:val="00CB698F"/>
    <w:rsid w:val="00CC020A"/>
    <w:rsid w:val="00CC1058"/>
    <w:rsid w:val="00CC114F"/>
    <w:rsid w:val="00CC2F9C"/>
    <w:rsid w:val="00CC455B"/>
    <w:rsid w:val="00CC4FCF"/>
    <w:rsid w:val="00CD234E"/>
    <w:rsid w:val="00CD2537"/>
    <w:rsid w:val="00CD41F8"/>
    <w:rsid w:val="00CD4EE6"/>
    <w:rsid w:val="00CD716F"/>
    <w:rsid w:val="00CD7D56"/>
    <w:rsid w:val="00CE1D0A"/>
    <w:rsid w:val="00CE2B40"/>
    <w:rsid w:val="00CE48D5"/>
    <w:rsid w:val="00CE4C24"/>
    <w:rsid w:val="00CF1826"/>
    <w:rsid w:val="00CF1859"/>
    <w:rsid w:val="00CF3B01"/>
    <w:rsid w:val="00CF41FC"/>
    <w:rsid w:val="00CF45CD"/>
    <w:rsid w:val="00CF53C8"/>
    <w:rsid w:val="00CF6F68"/>
    <w:rsid w:val="00CF7852"/>
    <w:rsid w:val="00D00011"/>
    <w:rsid w:val="00D000ED"/>
    <w:rsid w:val="00D02B7D"/>
    <w:rsid w:val="00D02E4F"/>
    <w:rsid w:val="00D03EE7"/>
    <w:rsid w:val="00D04727"/>
    <w:rsid w:val="00D102BB"/>
    <w:rsid w:val="00D11B00"/>
    <w:rsid w:val="00D13527"/>
    <w:rsid w:val="00D15902"/>
    <w:rsid w:val="00D2092B"/>
    <w:rsid w:val="00D21725"/>
    <w:rsid w:val="00D227A0"/>
    <w:rsid w:val="00D22945"/>
    <w:rsid w:val="00D23CB6"/>
    <w:rsid w:val="00D2474F"/>
    <w:rsid w:val="00D30BFA"/>
    <w:rsid w:val="00D37B0D"/>
    <w:rsid w:val="00D41586"/>
    <w:rsid w:val="00D42446"/>
    <w:rsid w:val="00D4306C"/>
    <w:rsid w:val="00D43F6C"/>
    <w:rsid w:val="00D47415"/>
    <w:rsid w:val="00D476F8"/>
    <w:rsid w:val="00D52533"/>
    <w:rsid w:val="00D5320D"/>
    <w:rsid w:val="00D5404B"/>
    <w:rsid w:val="00D54848"/>
    <w:rsid w:val="00D648B0"/>
    <w:rsid w:val="00D6566C"/>
    <w:rsid w:val="00D67A69"/>
    <w:rsid w:val="00D7063F"/>
    <w:rsid w:val="00D72EED"/>
    <w:rsid w:val="00D73AE8"/>
    <w:rsid w:val="00D7571B"/>
    <w:rsid w:val="00D776F7"/>
    <w:rsid w:val="00D8399C"/>
    <w:rsid w:val="00D849ED"/>
    <w:rsid w:val="00D85408"/>
    <w:rsid w:val="00D86D35"/>
    <w:rsid w:val="00D9140E"/>
    <w:rsid w:val="00D92818"/>
    <w:rsid w:val="00D932DF"/>
    <w:rsid w:val="00D968F6"/>
    <w:rsid w:val="00D9714B"/>
    <w:rsid w:val="00DA05B6"/>
    <w:rsid w:val="00DA1415"/>
    <w:rsid w:val="00DA1FC1"/>
    <w:rsid w:val="00DA3009"/>
    <w:rsid w:val="00DA455E"/>
    <w:rsid w:val="00DA4A7D"/>
    <w:rsid w:val="00DA53A8"/>
    <w:rsid w:val="00DA55A0"/>
    <w:rsid w:val="00DA64B7"/>
    <w:rsid w:val="00DA6F79"/>
    <w:rsid w:val="00DA70EE"/>
    <w:rsid w:val="00DA718E"/>
    <w:rsid w:val="00DB12F3"/>
    <w:rsid w:val="00DB165C"/>
    <w:rsid w:val="00DB3847"/>
    <w:rsid w:val="00DB56E0"/>
    <w:rsid w:val="00DC0047"/>
    <w:rsid w:val="00DC082B"/>
    <w:rsid w:val="00DC41A5"/>
    <w:rsid w:val="00DC56D9"/>
    <w:rsid w:val="00DC7B80"/>
    <w:rsid w:val="00DD0EE6"/>
    <w:rsid w:val="00DD16F2"/>
    <w:rsid w:val="00DD281E"/>
    <w:rsid w:val="00DD36B2"/>
    <w:rsid w:val="00DD3D33"/>
    <w:rsid w:val="00DD5D93"/>
    <w:rsid w:val="00DE01CF"/>
    <w:rsid w:val="00DE384B"/>
    <w:rsid w:val="00DE6803"/>
    <w:rsid w:val="00DE7999"/>
    <w:rsid w:val="00DF0AA1"/>
    <w:rsid w:val="00DF1673"/>
    <w:rsid w:val="00DF17D0"/>
    <w:rsid w:val="00DF2A9B"/>
    <w:rsid w:val="00DF3B6B"/>
    <w:rsid w:val="00DF4AB4"/>
    <w:rsid w:val="00DF5520"/>
    <w:rsid w:val="00DF6E8B"/>
    <w:rsid w:val="00E00A61"/>
    <w:rsid w:val="00E02CE2"/>
    <w:rsid w:val="00E07DDA"/>
    <w:rsid w:val="00E117BB"/>
    <w:rsid w:val="00E1227A"/>
    <w:rsid w:val="00E12410"/>
    <w:rsid w:val="00E1376A"/>
    <w:rsid w:val="00E13869"/>
    <w:rsid w:val="00E142B7"/>
    <w:rsid w:val="00E20CD0"/>
    <w:rsid w:val="00E2104F"/>
    <w:rsid w:val="00E22605"/>
    <w:rsid w:val="00E22928"/>
    <w:rsid w:val="00E23A10"/>
    <w:rsid w:val="00E25325"/>
    <w:rsid w:val="00E30C27"/>
    <w:rsid w:val="00E316A9"/>
    <w:rsid w:val="00E31972"/>
    <w:rsid w:val="00E31985"/>
    <w:rsid w:val="00E31C99"/>
    <w:rsid w:val="00E31EC6"/>
    <w:rsid w:val="00E3512E"/>
    <w:rsid w:val="00E37090"/>
    <w:rsid w:val="00E412AD"/>
    <w:rsid w:val="00E44D93"/>
    <w:rsid w:val="00E46CDC"/>
    <w:rsid w:val="00E5024F"/>
    <w:rsid w:val="00E50BEE"/>
    <w:rsid w:val="00E51385"/>
    <w:rsid w:val="00E56731"/>
    <w:rsid w:val="00E6071D"/>
    <w:rsid w:val="00E60D15"/>
    <w:rsid w:val="00E6143D"/>
    <w:rsid w:val="00E62189"/>
    <w:rsid w:val="00E63118"/>
    <w:rsid w:val="00E64611"/>
    <w:rsid w:val="00E64C61"/>
    <w:rsid w:val="00E65FB1"/>
    <w:rsid w:val="00E66115"/>
    <w:rsid w:val="00E66348"/>
    <w:rsid w:val="00E66CBC"/>
    <w:rsid w:val="00E670E2"/>
    <w:rsid w:val="00E74B7C"/>
    <w:rsid w:val="00E77143"/>
    <w:rsid w:val="00E77573"/>
    <w:rsid w:val="00E80120"/>
    <w:rsid w:val="00E8017B"/>
    <w:rsid w:val="00E80819"/>
    <w:rsid w:val="00E80F64"/>
    <w:rsid w:val="00E820A2"/>
    <w:rsid w:val="00E830D8"/>
    <w:rsid w:val="00E87B6C"/>
    <w:rsid w:val="00E95D65"/>
    <w:rsid w:val="00E961C5"/>
    <w:rsid w:val="00E963D4"/>
    <w:rsid w:val="00EA3FFA"/>
    <w:rsid w:val="00EA40F5"/>
    <w:rsid w:val="00EA4C3F"/>
    <w:rsid w:val="00EA5D78"/>
    <w:rsid w:val="00EA7B8E"/>
    <w:rsid w:val="00EB4B27"/>
    <w:rsid w:val="00EB5C5D"/>
    <w:rsid w:val="00EB5E45"/>
    <w:rsid w:val="00EB6419"/>
    <w:rsid w:val="00EB69EE"/>
    <w:rsid w:val="00EC009F"/>
    <w:rsid w:val="00EC0158"/>
    <w:rsid w:val="00EC184D"/>
    <w:rsid w:val="00EC2993"/>
    <w:rsid w:val="00EC2AA8"/>
    <w:rsid w:val="00EC338C"/>
    <w:rsid w:val="00EC3F33"/>
    <w:rsid w:val="00EC6BB8"/>
    <w:rsid w:val="00EC75C3"/>
    <w:rsid w:val="00EC7DF1"/>
    <w:rsid w:val="00ED1C10"/>
    <w:rsid w:val="00ED3594"/>
    <w:rsid w:val="00EE02AA"/>
    <w:rsid w:val="00EE3973"/>
    <w:rsid w:val="00EE7C62"/>
    <w:rsid w:val="00EF0457"/>
    <w:rsid w:val="00EF0704"/>
    <w:rsid w:val="00EF0CCB"/>
    <w:rsid w:val="00EF1EF3"/>
    <w:rsid w:val="00EF3F89"/>
    <w:rsid w:val="00EF58DC"/>
    <w:rsid w:val="00EF7DC3"/>
    <w:rsid w:val="00F019EA"/>
    <w:rsid w:val="00F02463"/>
    <w:rsid w:val="00F02924"/>
    <w:rsid w:val="00F03074"/>
    <w:rsid w:val="00F046E7"/>
    <w:rsid w:val="00F04974"/>
    <w:rsid w:val="00F04F7A"/>
    <w:rsid w:val="00F055E6"/>
    <w:rsid w:val="00F05D02"/>
    <w:rsid w:val="00F10A5F"/>
    <w:rsid w:val="00F11AAA"/>
    <w:rsid w:val="00F13F62"/>
    <w:rsid w:val="00F14B52"/>
    <w:rsid w:val="00F159C6"/>
    <w:rsid w:val="00F216B2"/>
    <w:rsid w:val="00F21FAC"/>
    <w:rsid w:val="00F22B58"/>
    <w:rsid w:val="00F23AD2"/>
    <w:rsid w:val="00F24123"/>
    <w:rsid w:val="00F24F3A"/>
    <w:rsid w:val="00F2534A"/>
    <w:rsid w:val="00F26585"/>
    <w:rsid w:val="00F272BF"/>
    <w:rsid w:val="00F27DAC"/>
    <w:rsid w:val="00F27ED8"/>
    <w:rsid w:val="00F30F8E"/>
    <w:rsid w:val="00F33052"/>
    <w:rsid w:val="00F3346E"/>
    <w:rsid w:val="00F34903"/>
    <w:rsid w:val="00F34D2C"/>
    <w:rsid w:val="00F37037"/>
    <w:rsid w:val="00F37D87"/>
    <w:rsid w:val="00F37F23"/>
    <w:rsid w:val="00F4073A"/>
    <w:rsid w:val="00F41649"/>
    <w:rsid w:val="00F42329"/>
    <w:rsid w:val="00F5287C"/>
    <w:rsid w:val="00F55506"/>
    <w:rsid w:val="00F6239E"/>
    <w:rsid w:val="00F62AFE"/>
    <w:rsid w:val="00F63AD7"/>
    <w:rsid w:val="00F655E5"/>
    <w:rsid w:val="00F70C08"/>
    <w:rsid w:val="00F715EC"/>
    <w:rsid w:val="00F71957"/>
    <w:rsid w:val="00F758BE"/>
    <w:rsid w:val="00F76C6F"/>
    <w:rsid w:val="00F81138"/>
    <w:rsid w:val="00F8292E"/>
    <w:rsid w:val="00F82C1E"/>
    <w:rsid w:val="00F83852"/>
    <w:rsid w:val="00F86893"/>
    <w:rsid w:val="00F87AF1"/>
    <w:rsid w:val="00F92746"/>
    <w:rsid w:val="00F93DFB"/>
    <w:rsid w:val="00F93FBA"/>
    <w:rsid w:val="00F944FA"/>
    <w:rsid w:val="00F94D73"/>
    <w:rsid w:val="00F96085"/>
    <w:rsid w:val="00F972AB"/>
    <w:rsid w:val="00FA0989"/>
    <w:rsid w:val="00FA3BDD"/>
    <w:rsid w:val="00FA430C"/>
    <w:rsid w:val="00FA4312"/>
    <w:rsid w:val="00FA4DF8"/>
    <w:rsid w:val="00FA54F8"/>
    <w:rsid w:val="00FB04DA"/>
    <w:rsid w:val="00FB06B9"/>
    <w:rsid w:val="00FB25CC"/>
    <w:rsid w:val="00FB4FB3"/>
    <w:rsid w:val="00FB683C"/>
    <w:rsid w:val="00FB72CF"/>
    <w:rsid w:val="00FC0380"/>
    <w:rsid w:val="00FC2DAA"/>
    <w:rsid w:val="00FC4944"/>
    <w:rsid w:val="00FC49E1"/>
    <w:rsid w:val="00FC4FCA"/>
    <w:rsid w:val="00FC51DF"/>
    <w:rsid w:val="00FD1B72"/>
    <w:rsid w:val="00FD31AA"/>
    <w:rsid w:val="00FD4E99"/>
    <w:rsid w:val="00FD66C8"/>
    <w:rsid w:val="00FD6A92"/>
    <w:rsid w:val="00FE1063"/>
    <w:rsid w:val="00FE25E0"/>
    <w:rsid w:val="00FE30E9"/>
    <w:rsid w:val="00FE4DDD"/>
    <w:rsid w:val="00FE597F"/>
    <w:rsid w:val="00FE6956"/>
    <w:rsid w:val="00FF0333"/>
    <w:rsid w:val="00FF0B46"/>
    <w:rsid w:val="00FF1458"/>
    <w:rsid w:val="00FF3777"/>
    <w:rsid w:val="00FF3EFC"/>
    <w:rsid w:val="00FF5F45"/>
    <w:rsid w:val="00FF5F55"/>
    <w:rsid w:val="010C689F"/>
    <w:rsid w:val="014120C7"/>
    <w:rsid w:val="01CE1393"/>
    <w:rsid w:val="020344E4"/>
    <w:rsid w:val="02111BDE"/>
    <w:rsid w:val="021A6B98"/>
    <w:rsid w:val="02721654"/>
    <w:rsid w:val="02EF782A"/>
    <w:rsid w:val="03277DEA"/>
    <w:rsid w:val="035348A5"/>
    <w:rsid w:val="03761FE1"/>
    <w:rsid w:val="04777D6E"/>
    <w:rsid w:val="04C931EE"/>
    <w:rsid w:val="04DE6BDA"/>
    <w:rsid w:val="04F4408C"/>
    <w:rsid w:val="050419EF"/>
    <w:rsid w:val="056452DA"/>
    <w:rsid w:val="05BC42D0"/>
    <w:rsid w:val="05C308E0"/>
    <w:rsid w:val="06187774"/>
    <w:rsid w:val="062358B3"/>
    <w:rsid w:val="063265CD"/>
    <w:rsid w:val="06E27CAD"/>
    <w:rsid w:val="073C3819"/>
    <w:rsid w:val="077A7BF2"/>
    <w:rsid w:val="081D6E6E"/>
    <w:rsid w:val="085733F1"/>
    <w:rsid w:val="08846D72"/>
    <w:rsid w:val="091651B6"/>
    <w:rsid w:val="09264B4D"/>
    <w:rsid w:val="093D6B40"/>
    <w:rsid w:val="09B61747"/>
    <w:rsid w:val="09B926C4"/>
    <w:rsid w:val="0A1B510C"/>
    <w:rsid w:val="0A3973F3"/>
    <w:rsid w:val="0A8D24BB"/>
    <w:rsid w:val="0BB8764C"/>
    <w:rsid w:val="0BF87CB9"/>
    <w:rsid w:val="0CD20C0A"/>
    <w:rsid w:val="0D331760"/>
    <w:rsid w:val="0D524C9E"/>
    <w:rsid w:val="0D9F7409"/>
    <w:rsid w:val="0E182A2F"/>
    <w:rsid w:val="0E4D00C0"/>
    <w:rsid w:val="0E5B5086"/>
    <w:rsid w:val="0EB81478"/>
    <w:rsid w:val="0ED24FA2"/>
    <w:rsid w:val="0ED83D75"/>
    <w:rsid w:val="0EDB43A3"/>
    <w:rsid w:val="0F014F38"/>
    <w:rsid w:val="0F0E7747"/>
    <w:rsid w:val="0FA25B27"/>
    <w:rsid w:val="0FD8781C"/>
    <w:rsid w:val="10CE72F8"/>
    <w:rsid w:val="10DF7955"/>
    <w:rsid w:val="114114D1"/>
    <w:rsid w:val="11952D34"/>
    <w:rsid w:val="119C7A5A"/>
    <w:rsid w:val="11E12141"/>
    <w:rsid w:val="12052847"/>
    <w:rsid w:val="120C170E"/>
    <w:rsid w:val="128D6F19"/>
    <w:rsid w:val="12FF12E0"/>
    <w:rsid w:val="13221A2C"/>
    <w:rsid w:val="134F7DB0"/>
    <w:rsid w:val="136117AC"/>
    <w:rsid w:val="13A81FD3"/>
    <w:rsid w:val="13F709C7"/>
    <w:rsid w:val="14051DD9"/>
    <w:rsid w:val="142017F1"/>
    <w:rsid w:val="143A49BC"/>
    <w:rsid w:val="156242E8"/>
    <w:rsid w:val="156C2D77"/>
    <w:rsid w:val="15887B14"/>
    <w:rsid w:val="15D44A7A"/>
    <w:rsid w:val="162A5E14"/>
    <w:rsid w:val="1644465E"/>
    <w:rsid w:val="16893F32"/>
    <w:rsid w:val="16B234FA"/>
    <w:rsid w:val="17092B03"/>
    <w:rsid w:val="170A0F06"/>
    <w:rsid w:val="170A613E"/>
    <w:rsid w:val="175C47B0"/>
    <w:rsid w:val="177029C9"/>
    <w:rsid w:val="1819423B"/>
    <w:rsid w:val="18653E0A"/>
    <w:rsid w:val="190C0EA1"/>
    <w:rsid w:val="19B220B4"/>
    <w:rsid w:val="1A4C16C6"/>
    <w:rsid w:val="1A8324B7"/>
    <w:rsid w:val="1AA20E4C"/>
    <w:rsid w:val="1AFD14E5"/>
    <w:rsid w:val="1B114960"/>
    <w:rsid w:val="1B757893"/>
    <w:rsid w:val="1B9B3B80"/>
    <w:rsid w:val="1BCF2A24"/>
    <w:rsid w:val="1BD42B13"/>
    <w:rsid w:val="1BDD623C"/>
    <w:rsid w:val="1C373A81"/>
    <w:rsid w:val="1C8324A6"/>
    <w:rsid w:val="1D896D11"/>
    <w:rsid w:val="1DB51204"/>
    <w:rsid w:val="1E065859"/>
    <w:rsid w:val="1E905BCB"/>
    <w:rsid w:val="1EC77AB4"/>
    <w:rsid w:val="1F1C136B"/>
    <w:rsid w:val="1F820466"/>
    <w:rsid w:val="1FB6516F"/>
    <w:rsid w:val="200A21D5"/>
    <w:rsid w:val="2033323C"/>
    <w:rsid w:val="210D2C08"/>
    <w:rsid w:val="21316DFF"/>
    <w:rsid w:val="219847DF"/>
    <w:rsid w:val="223B4F0A"/>
    <w:rsid w:val="22DC629C"/>
    <w:rsid w:val="22EC0DCF"/>
    <w:rsid w:val="22F30804"/>
    <w:rsid w:val="23006A8B"/>
    <w:rsid w:val="235E6E49"/>
    <w:rsid w:val="23815DF8"/>
    <w:rsid w:val="23881667"/>
    <w:rsid w:val="239747C1"/>
    <w:rsid w:val="241B1ACD"/>
    <w:rsid w:val="24320D0F"/>
    <w:rsid w:val="24AB1157"/>
    <w:rsid w:val="24D834A3"/>
    <w:rsid w:val="24F46AB8"/>
    <w:rsid w:val="25D677F3"/>
    <w:rsid w:val="261A0EE5"/>
    <w:rsid w:val="26AF12D5"/>
    <w:rsid w:val="26E24F6C"/>
    <w:rsid w:val="2703773E"/>
    <w:rsid w:val="279D43E7"/>
    <w:rsid w:val="2839176B"/>
    <w:rsid w:val="285E166E"/>
    <w:rsid w:val="28C71CCD"/>
    <w:rsid w:val="28E74AF2"/>
    <w:rsid w:val="290E3ACB"/>
    <w:rsid w:val="29206796"/>
    <w:rsid w:val="296F2F01"/>
    <w:rsid w:val="29B259CF"/>
    <w:rsid w:val="29C9111C"/>
    <w:rsid w:val="2A32023A"/>
    <w:rsid w:val="2A4D4CA4"/>
    <w:rsid w:val="2A8E49C6"/>
    <w:rsid w:val="2AAB2783"/>
    <w:rsid w:val="2B435878"/>
    <w:rsid w:val="2B662B15"/>
    <w:rsid w:val="2B685806"/>
    <w:rsid w:val="2B9B4671"/>
    <w:rsid w:val="2B9D0155"/>
    <w:rsid w:val="2CCD7955"/>
    <w:rsid w:val="2CE27B85"/>
    <w:rsid w:val="2D132373"/>
    <w:rsid w:val="2D881307"/>
    <w:rsid w:val="2DD43FEA"/>
    <w:rsid w:val="2DE82933"/>
    <w:rsid w:val="2E2C08C5"/>
    <w:rsid w:val="2F801A83"/>
    <w:rsid w:val="2FA3101B"/>
    <w:rsid w:val="2FDF1BA5"/>
    <w:rsid w:val="30154564"/>
    <w:rsid w:val="30244587"/>
    <w:rsid w:val="30983AE4"/>
    <w:rsid w:val="30AF5B44"/>
    <w:rsid w:val="30E419B3"/>
    <w:rsid w:val="30FD2445"/>
    <w:rsid w:val="311D0350"/>
    <w:rsid w:val="312C1B30"/>
    <w:rsid w:val="318C2B87"/>
    <w:rsid w:val="31F44578"/>
    <w:rsid w:val="3281036B"/>
    <w:rsid w:val="329F7FE8"/>
    <w:rsid w:val="32D5176F"/>
    <w:rsid w:val="32F4216D"/>
    <w:rsid w:val="339B2B3B"/>
    <w:rsid w:val="33F47A3E"/>
    <w:rsid w:val="33FC410D"/>
    <w:rsid w:val="342D259E"/>
    <w:rsid w:val="34433FD5"/>
    <w:rsid w:val="34852794"/>
    <w:rsid w:val="34A766C9"/>
    <w:rsid w:val="350E517D"/>
    <w:rsid w:val="35162CD7"/>
    <w:rsid w:val="352720B9"/>
    <w:rsid w:val="35751699"/>
    <w:rsid w:val="35BF4682"/>
    <w:rsid w:val="35EA51EE"/>
    <w:rsid w:val="35ED0149"/>
    <w:rsid w:val="35FA6A6E"/>
    <w:rsid w:val="369304DD"/>
    <w:rsid w:val="37532D80"/>
    <w:rsid w:val="379B1626"/>
    <w:rsid w:val="37EB4362"/>
    <w:rsid w:val="38151D36"/>
    <w:rsid w:val="38A24FBC"/>
    <w:rsid w:val="38CD277F"/>
    <w:rsid w:val="38D40B33"/>
    <w:rsid w:val="38D73128"/>
    <w:rsid w:val="396D349A"/>
    <w:rsid w:val="398B6D19"/>
    <w:rsid w:val="399774E5"/>
    <w:rsid w:val="3A155A27"/>
    <w:rsid w:val="3A5A24D9"/>
    <w:rsid w:val="3A8F5064"/>
    <w:rsid w:val="3AB867FD"/>
    <w:rsid w:val="3AEF7CE8"/>
    <w:rsid w:val="3B366FCD"/>
    <w:rsid w:val="3BCD60D4"/>
    <w:rsid w:val="3C122EBA"/>
    <w:rsid w:val="3C1859C6"/>
    <w:rsid w:val="3C3230F3"/>
    <w:rsid w:val="3C3D39A5"/>
    <w:rsid w:val="3C4D6C5D"/>
    <w:rsid w:val="3DDB6A64"/>
    <w:rsid w:val="3DEB4AD0"/>
    <w:rsid w:val="3E153186"/>
    <w:rsid w:val="3E89078F"/>
    <w:rsid w:val="3EB9608C"/>
    <w:rsid w:val="3EC74407"/>
    <w:rsid w:val="3F22479B"/>
    <w:rsid w:val="3F63499B"/>
    <w:rsid w:val="3F9A720D"/>
    <w:rsid w:val="3F9D0BEF"/>
    <w:rsid w:val="3FB17845"/>
    <w:rsid w:val="40601094"/>
    <w:rsid w:val="411D4D57"/>
    <w:rsid w:val="42666234"/>
    <w:rsid w:val="42DD00E9"/>
    <w:rsid w:val="431E7668"/>
    <w:rsid w:val="43267E79"/>
    <w:rsid w:val="43B05917"/>
    <w:rsid w:val="43C667D0"/>
    <w:rsid w:val="43D35C08"/>
    <w:rsid w:val="441B206F"/>
    <w:rsid w:val="44404632"/>
    <w:rsid w:val="45016487"/>
    <w:rsid w:val="45F14A62"/>
    <w:rsid w:val="46BE2930"/>
    <w:rsid w:val="46ED07B6"/>
    <w:rsid w:val="473B267E"/>
    <w:rsid w:val="478D16B1"/>
    <w:rsid w:val="479B3001"/>
    <w:rsid w:val="47E7735E"/>
    <w:rsid w:val="4805213C"/>
    <w:rsid w:val="485F2A6E"/>
    <w:rsid w:val="48775EED"/>
    <w:rsid w:val="48F77329"/>
    <w:rsid w:val="492642D9"/>
    <w:rsid w:val="493D7052"/>
    <w:rsid w:val="495C7449"/>
    <w:rsid w:val="4A5B447B"/>
    <w:rsid w:val="4A7F3F5E"/>
    <w:rsid w:val="4AE5103A"/>
    <w:rsid w:val="4B144468"/>
    <w:rsid w:val="4B254BBF"/>
    <w:rsid w:val="4B50024D"/>
    <w:rsid w:val="4BBE76C6"/>
    <w:rsid w:val="4BE86E26"/>
    <w:rsid w:val="4C92155A"/>
    <w:rsid w:val="4C9810ED"/>
    <w:rsid w:val="4DAF303F"/>
    <w:rsid w:val="4EE364A3"/>
    <w:rsid w:val="501D1B08"/>
    <w:rsid w:val="502F775F"/>
    <w:rsid w:val="506A4DA1"/>
    <w:rsid w:val="50D14CDF"/>
    <w:rsid w:val="51027A1D"/>
    <w:rsid w:val="51673B42"/>
    <w:rsid w:val="51C010C1"/>
    <w:rsid w:val="525706D9"/>
    <w:rsid w:val="538F20F8"/>
    <w:rsid w:val="53CB47A8"/>
    <w:rsid w:val="53CF238C"/>
    <w:rsid w:val="53E779DA"/>
    <w:rsid w:val="5441077A"/>
    <w:rsid w:val="54AB750A"/>
    <w:rsid w:val="54C52CA1"/>
    <w:rsid w:val="54D16038"/>
    <w:rsid w:val="54DC2731"/>
    <w:rsid w:val="55322F2E"/>
    <w:rsid w:val="55376634"/>
    <w:rsid w:val="558A419F"/>
    <w:rsid w:val="55995F6D"/>
    <w:rsid w:val="55A978AC"/>
    <w:rsid w:val="55D81F45"/>
    <w:rsid w:val="55E40305"/>
    <w:rsid w:val="565040C0"/>
    <w:rsid w:val="565C5C25"/>
    <w:rsid w:val="568A119D"/>
    <w:rsid w:val="56BF7D59"/>
    <w:rsid w:val="56CC4756"/>
    <w:rsid w:val="56F63AE6"/>
    <w:rsid w:val="57117D07"/>
    <w:rsid w:val="578D0643"/>
    <w:rsid w:val="57BD76BB"/>
    <w:rsid w:val="57C85778"/>
    <w:rsid w:val="5917565E"/>
    <w:rsid w:val="594A0D3D"/>
    <w:rsid w:val="597C50E2"/>
    <w:rsid w:val="598F7D32"/>
    <w:rsid w:val="59B1237D"/>
    <w:rsid w:val="59CE6D87"/>
    <w:rsid w:val="5A8C6551"/>
    <w:rsid w:val="5A9E2C67"/>
    <w:rsid w:val="5ABD271C"/>
    <w:rsid w:val="5BBC592A"/>
    <w:rsid w:val="5C390C80"/>
    <w:rsid w:val="5C8E6E39"/>
    <w:rsid w:val="5D2734D5"/>
    <w:rsid w:val="5D4249EB"/>
    <w:rsid w:val="5D587B6E"/>
    <w:rsid w:val="5D6966DF"/>
    <w:rsid w:val="5D751D21"/>
    <w:rsid w:val="5D9D2FD9"/>
    <w:rsid w:val="5E5A2C5F"/>
    <w:rsid w:val="5E5B4D7A"/>
    <w:rsid w:val="5E653099"/>
    <w:rsid w:val="5EDB4D02"/>
    <w:rsid w:val="5F5D64D2"/>
    <w:rsid w:val="5FF84BB7"/>
    <w:rsid w:val="609408D3"/>
    <w:rsid w:val="60A81B3E"/>
    <w:rsid w:val="60F37CFB"/>
    <w:rsid w:val="61275E0C"/>
    <w:rsid w:val="623120B9"/>
    <w:rsid w:val="62A64F0C"/>
    <w:rsid w:val="62A9062D"/>
    <w:rsid w:val="62CC0A9C"/>
    <w:rsid w:val="633B6026"/>
    <w:rsid w:val="634D5352"/>
    <w:rsid w:val="637B3D78"/>
    <w:rsid w:val="63CA6338"/>
    <w:rsid w:val="63DC56C6"/>
    <w:rsid w:val="64110EB3"/>
    <w:rsid w:val="643B3FE5"/>
    <w:rsid w:val="647A5CAE"/>
    <w:rsid w:val="651261F7"/>
    <w:rsid w:val="65166549"/>
    <w:rsid w:val="656D1DA1"/>
    <w:rsid w:val="66453CFC"/>
    <w:rsid w:val="670A6427"/>
    <w:rsid w:val="68A96957"/>
    <w:rsid w:val="699C7497"/>
    <w:rsid w:val="69F67F87"/>
    <w:rsid w:val="69F87575"/>
    <w:rsid w:val="6A1607AC"/>
    <w:rsid w:val="6A4D0AD4"/>
    <w:rsid w:val="6A583053"/>
    <w:rsid w:val="6A7B5ACB"/>
    <w:rsid w:val="6A9B08CE"/>
    <w:rsid w:val="6AA57351"/>
    <w:rsid w:val="6B543360"/>
    <w:rsid w:val="6B927957"/>
    <w:rsid w:val="6BB03383"/>
    <w:rsid w:val="6BD85D25"/>
    <w:rsid w:val="6C05483B"/>
    <w:rsid w:val="6C1617AB"/>
    <w:rsid w:val="6C591700"/>
    <w:rsid w:val="6C5D1BA6"/>
    <w:rsid w:val="6C724379"/>
    <w:rsid w:val="6C9A1976"/>
    <w:rsid w:val="6CBD7F25"/>
    <w:rsid w:val="6CDF0F01"/>
    <w:rsid w:val="6D742987"/>
    <w:rsid w:val="6D883025"/>
    <w:rsid w:val="6DCA7FF0"/>
    <w:rsid w:val="6E454C34"/>
    <w:rsid w:val="6EAB7F8A"/>
    <w:rsid w:val="6EC715CE"/>
    <w:rsid w:val="6EFF3FE8"/>
    <w:rsid w:val="6F88502F"/>
    <w:rsid w:val="6FE03293"/>
    <w:rsid w:val="701B3E61"/>
    <w:rsid w:val="701B5F36"/>
    <w:rsid w:val="70801192"/>
    <w:rsid w:val="711426F0"/>
    <w:rsid w:val="71294F39"/>
    <w:rsid w:val="712F42C5"/>
    <w:rsid w:val="719C2399"/>
    <w:rsid w:val="71C05FAD"/>
    <w:rsid w:val="71C3559B"/>
    <w:rsid w:val="71C730ED"/>
    <w:rsid w:val="725A1FDD"/>
    <w:rsid w:val="727763F3"/>
    <w:rsid w:val="72894782"/>
    <w:rsid w:val="739764BB"/>
    <w:rsid w:val="73A168FE"/>
    <w:rsid w:val="73B777BC"/>
    <w:rsid w:val="73C56603"/>
    <w:rsid w:val="74022CF0"/>
    <w:rsid w:val="741A0233"/>
    <w:rsid w:val="742574E3"/>
    <w:rsid w:val="74377F30"/>
    <w:rsid w:val="746E5675"/>
    <w:rsid w:val="74900AEB"/>
    <w:rsid w:val="74C029FB"/>
    <w:rsid w:val="74E13F43"/>
    <w:rsid w:val="74F16A23"/>
    <w:rsid w:val="75725C76"/>
    <w:rsid w:val="757560F4"/>
    <w:rsid w:val="759F4FDD"/>
    <w:rsid w:val="75D707F9"/>
    <w:rsid w:val="7652283B"/>
    <w:rsid w:val="76E66F6B"/>
    <w:rsid w:val="774972C4"/>
    <w:rsid w:val="778C0352"/>
    <w:rsid w:val="77B94A1E"/>
    <w:rsid w:val="78647342"/>
    <w:rsid w:val="786A77EE"/>
    <w:rsid w:val="78BB4C61"/>
    <w:rsid w:val="78F040AE"/>
    <w:rsid w:val="7945434E"/>
    <w:rsid w:val="795D4B42"/>
    <w:rsid w:val="798E33E9"/>
    <w:rsid w:val="79AA43B2"/>
    <w:rsid w:val="79D97B4C"/>
    <w:rsid w:val="79DC7521"/>
    <w:rsid w:val="7A136600"/>
    <w:rsid w:val="7A6C201A"/>
    <w:rsid w:val="7B997FD9"/>
    <w:rsid w:val="7BF0114A"/>
    <w:rsid w:val="7C3E1C6B"/>
    <w:rsid w:val="7C4675E2"/>
    <w:rsid w:val="7C720770"/>
    <w:rsid w:val="7C7C48F2"/>
    <w:rsid w:val="7C86053F"/>
    <w:rsid w:val="7D0470F3"/>
    <w:rsid w:val="7DB54DFC"/>
    <w:rsid w:val="7E042C9E"/>
    <w:rsid w:val="7E0F236C"/>
    <w:rsid w:val="7E3A4506"/>
    <w:rsid w:val="7E9428C2"/>
    <w:rsid w:val="7EB621CF"/>
    <w:rsid w:val="7EC021ED"/>
    <w:rsid w:val="7ECF4EEA"/>
    <w:rsid w:val="7FA23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7"/>
      <w:szCs w:val="24"/>
      <w:lang w:val="en-US" w:eastAsia="zh-CN" w:bidi="ar-SA"/>
    </w:rPr>
  </w:style>
  <w:style w:type="paragraph" w:styleId="3">
    <w:name w:val="heading 1"/>
    <w:basedOn w:val="1"/>
    <w:next w:val="1"/>
    <w:qFormat/>
    <w:uiPriority w:val="0"/>
    <w:pPr>
      <w:keepNext/>
      <w:keepLines/>
      <w:pageBreakBefore/>
      <w:outlineLvl w:val="0"/>
    </w:pPr>
    <w:rPr>
      <w:rFonts w:eastAsia="黑体"/>
      <w:kern w:val="44"/>
      <w:sz w:val="30"/>
    </w:rPr>
  </w:style>
  <w:style w:type="paragraph" w:styleId="4">
    <w:name w:val="heading 2"/>
    <w:basedOn w:val="1"/>
    <w:next w:val="1"/>
    <w:link w:val="32"/>
    <w:unhideWhenUsed/>
    <w:qFormat/>
    <w:uiPriority w:val="0"/>
    <w:pPr>
      <w:keepNext/>
      <w:keepLines/>
      <w:pageBreakBefore/>
      <w:outlineLvl w:val="1"/>
    </w:pPr>
    <w:rPr>
      <w:rFonts w:ascii="Arial" w:hAnsi="Arial" w:eastAsia="黑体"/>
      <w:sz w:val="30"/>
    </w:rPr>
  </w:style>
  <w:style w:type="paragraph" w:styleId="5">
    <w:name w:val="heading 3"/>
    <w:basedOn w:val="1"/>
    <w:next w:val="1"/>
    <w:link w:val="33"/>
    <w:unhideWhenUsed/>
    <w:qFormat/>
    <w:uiPriority w:val="0"/>
    <w:pPr>
      <w:keepNext/>
      <w:keepLines/>
      <w:outlineLvl w:val="2"/>
    </w:pPr>
    <w:rPr>
      <w:rFonts w:eastAsia="楷体"/>
      <w:b/>
      <w:sz w:val="28"/>
    </w:rPr>
  </w:style>
  <w:style w:type="paragraph" w:styleId="6">
    <w:name w:val="heading 4"/>
    <w:basedOn w:val="1"/>
    <w:next w:val="1"/>
    <w:unhideWhenUsed/>
    <w:qFormat/>
    <w:uiPriority w:val="0"/>
    <w:pPr>
      <w:keepNext/>
      <w:keepLines/>
      <w:outlineLvl w:val="3"/>
    </w:pPr>
    <w:rPr>
      <w:rFonts w:ascii="Arial" w:hAnsi="Arial" w:eastAsia="楷体"/>
      <w:b/>
      <w:sz w:val="28"/>
    </w:rPr>
  </w:style>
  <w:style w:type="paragraph" w:styleId="7">
    <w:name w:val="heading 5"/>
    <w:basedOn w:val="1"/>
    <w:next w:val="1"/>
    <w:link w:val="34"/>
    <w:unhideWhenUsed/>
    <w:qFormat/>
    <w:uiPriority w:val="0"/>
    <w:pPr>
      <w:keepNext/>
      <w:keepLines/>
      <w:outlineLvl w:val="4"/>
    </w:pPr>
    <w:rPr>
      <w:rFonts w:eastAsia="楷体"/>
      <w:b/>
      <w:bCs/>
      <w:sz w:val="28"/>
      <w:szCs w:val="28"/>
    </w:rPr>
  </w:style>
  <w:style w:type="paragraph" w:styleId="8">
    <w:name w:val="heading 6"/>
    <w:basedOn w:val="1"/>
    <w:next w:val="1"/>
    <w:link w:val="3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9">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10">
    <w:name w:val="caption"/>
    <w:basedOn w:val="1"/>
    <w:next w:val="1"/>
    <w:unhideWhenUsed/>
    <w:qFormat/>
    <w:uiPriority w:val="0"/>
    <w:pPr>
      <w:keepNext/>
    </w:pPr>
    <w:rPr>
      <w:rFonts w:ascii="Arial" w:hAnsi="Arial" w:eastAsia="黑体"/>
      <w:sz w:val="20"/>
    </w:rPr>
  </w:style>
  <w:style w:type="paragraph" w:styleId="11">
    <w:name w:val="annotation text"/>
    <w:basedOn w:val="1"/>
    <w:link w:val="36"/>
    <w:qFormat/>
    <w:uiPriority w:val="0"/>
    <w:pPr>
      <w:jc w:val="left"/>
    </w:pPr>
  </w:style>
  <w:style w:type="paragraph" w:styleId="12">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3">
    <w:name w:val="toc 3"/>
    <w:basedOn w:val="1"/>
    <w:next w:val="1"/>
    <w:qFormat/>
    <w:uiPriority w:val="39"/>
    <w:pPr>
      <w:ind w:left="840" w:leftChars="400"/>
    </w:pPr>
  </w:style>
  <w:style w:type="paragraph" w:styleId="14">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5">
    <w:name w:val="Balloon Text"/>
    <w:basedOn w:val="1"/>
    <w:link w:val="37"/>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9">
    <w:name w:val="Subtitle"/>
    <w:basedOn w:val="1"/>
    <w:next w:val="1"/>
    <w:link w:val="39"/>
    <w:qFormat/>
    <w:uiPriority w:val="0"/>
    <w:pPr>
      <w:outlineLvl w:val="1"/>
    </w:pPr>
    <w:rPr>
      <w:rFonts w:eastAsiaTheme="majorEastAsia" w:cstheme="minorBidi"/>
      <w:b/>
      <w:bCs/>
      <w:kern w:val="28"/>
      <w:sz w:val="28"/>
      <w:szCs w:val="32"/>
    </w:rPr>
  </w:style>
  <w:style w:type="paragraph" w:styleId="20">
    <w:name w:val="footnote text"/>
    <w:basedOn w:val="1"/>
    <w:qFormat/>
    <w:uiPriority w:val="0"/>
    <w:pPr>
      <w:snapToGrid w:val="0"/>
      <w:jc w:val="left"/>
    </w:pPr>
    <w:rPr>
      <w:sz w:val="18"/>
    </w:rPr>
  </w:style>
  <w:style w:type="paragraph" w:styleId="21">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4">
    <w:name w:val="Title"/>
    <w:basedOn w:val="1"/>
    <w:next w:val="1"/>
    <w:link w:val="52"/>
    <w:qFormat/>
    <w:uiPriority w:val="0"/>
    <w:pPr>
      <w:outlineLvl w:val="1"/>
    </w:pPr>
    <w:rPr>
      <w:rFonts w:cstheme="majorBidi"/>
      <w:b/>
      <w:bCs/>
      <w:sz w:val="28"/>
      <w:szCs w:val="32"/>
    </w:rPr>
  </w:style>
  <w:style w:type="paragraph" w:styleId="25">
    <w:name w:val="annotation subject"/>
    <w:basedOn w:val="11"/>
    <w:next w:val="11"/>
    <w:link w:val="40"/>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rPr>
  </w:style>
  <w:style w:type="character" w:styleId="30">
    <w:name w:val="annotation reference"/>
    <w:basedOn w:val="28"/>
    <w:qFormat/>
    <w:uiPriority w:val="0"/>
    <w:rPr>
      <w:sz w:val="21"/>
      <w:szCs w:val="21"/>
    </w:rPr>
  </w:style>
  <w:style w:type="character" w:styleId="31">
    <w:name w:val="footnote reference"/>
    <w:basedOn w:val="28"/>
    <w:qFormat/>
    <w:uiPriority w:val="0"/>
    <w:rPr>
      <w:vertAlign w:val="superscript"/>
    </w:rPr>
  </w:style>
  <w:style w:type="character" w:customStyle="1" w:styleId="32">
    <w:name w:val="标题 2 字符"/>
    <w:link w:val="4"/>
    <w:qFormat/>
    <w:uiPriority w:val="0"/>
    <w:rPr>
      <w:rFonts w:ascii="Arial" w:hAnsi="Arial" w:eastAsia="黑体"/>
      <w:sz w:val="30"/>
    </w:rPr>
  </w:style>
  <w:style w:type="character" w:customStyle="1" w:styleId="33">
    <w:name w:val="标题 3 字符"/>
    <w:basedOn w:val="28"/>
    <w:link w:val="5"/>
    <w:qFormat/>
    <w:uiPriority w:val="0"/>
    <w:rPr>
      <w:rFonts w:eastAsia="楷体"/>
      <w:b/>
      <w:kern w:val="2"/>
      <w:sz w:val="28"/>
      <w:szCs w:val="24"/>
    </w:rPr>
  </w:style>
  <w:style w:type="character" w:customStyle="1" w:styleId="34">
    <w:name w:val="标题 5 字符"/>
    <w:basedOn w:val="28"/>
    <w:link w:val="7"/>
    <w:qFormat/>
    <w:uiPriority w:val="0"/>
    <w:rPr>
      <w:rFonts w:eastAsia="楷体"/>
      <w:b/>
      <w:bCs/>
      <w:kern w:val="2"/>
      <w:sz w:val="28"/>
      <w:szCs w:val="28"/>
    </w:rPr>
  </w:style>
  <w:style w:type="character" w:customStyle="1" w:styleId="35">
    <w:name w:val="标题 6 字符"/>
    <w:basedOn w:val="28"/>
    <w:link w:val="8"/>
    <w:semiHidden/>
    <w:qFormat/>
    <w:uiPriority w:val="0"/>
    <w:rPr>
      <w:rFonts w:asciiTheme="majorHAnsi" w:hAnsiTheme="majorHAnsi" w:eastAsiaTheme="majorEastAsia" w:cstheme="majorBidi"/>
      <w:b/>
      <w:bCs/>
      <w:kern w:val="2"/>
      <w:sz w:val="24"/>
      <w:szCs w:val="24"/>
    </w:rPr>
  </w:style>
  <w:style w:type="character" w:customStyle="1" w:styleId="36">
    <w:name w:val="批注文字 字符"/>
    <w:basedOn w:val="28"/>
    <w:link w:val="11"/>
    <w:qFormat/>
    <w:uiPriority w:val="0"/>
    <w:rPr>
      <w:kern w:val="2"/>
      <w:sz w:val="27"/>
      <w:szCs w:val="24"/>
    </w:rPr>
  </w:style>
  <w:style w:type="character" w:customStyle="1" w:styleId="37">
    <w:name w:val="批注框文本 字符"/>
    <w:basedOn w:val="28"/>
    <w:link w:val="15"/>
    <w:qFormat/>
    <w:uiPriority w:val="0"/>
    <w:rPr>
      <w:kern w:val="2"/>
      <w:sz w:val="18"/>
      <w:szCs w:val="18"/>
    </w:rPr>
  </w:style>
  <w:style w:type="character" w:customStyle="1" w:styleId="38">
    <w:name w:val="页脚 字符"/>
    <w:basedOn w:val="28"/>
    <w:link w:val="16"/>
    <w:qFormat/>
    <w:uiPriority w:val="99"/>
    <w:rPr>
      <w:kern w:val="2"/>
      <w:sz w:val="18"/>
      <w:szCs w:val="24"/>
    </w:rPr>
  </w:style>
  <w:style w:type="character" w:customStyle="1" w:styleId="39">
    <w:name w:val="副标题 字符"/>
    <w:basedOn w:val="28"/>
    <w:link w:val="19"/>
    <w:qFormat/>
    <w:uiPriority w:val="0"/>
    <w:rPr>
      <w:rFonts w:eastAsiaTheme="majorEastAsia" w:cstheme="minorBidi"/>
      <w:b/>
      <w:bCs/>
      <w:kern w:val="28"/>
      <w:sz w:val="28"/>
      <w:szCs w:val="32"/>
    </w:rPr>
  </w:style>
  <w:style w:type="character" w:customStyle="1" w:styleId="40">
    <w:name w:val="批注主题 字符"/>
    <w:basedOn w:val="36"/>
    <w:link w:val="25"/>
    <w:qFormat/>
    <w:uiPriority w:val="0"/>
    <w:rPr>
      <w:b/>
      <w:bCs/>
      <w:kern w:val="2"/>
      <w:sz w:val="27"/>
      <w:szCs w:val="24"/>
    </w:rPr>
  </w:style>
  <w:style w:type="paragraph" w:styleId="41">
    <w:name w:val="List Paragraph"/>
    <w:basedOn w:val="1"/>
    <w:qFormat/>
    <w:uiPriority w:val="34"/>
    <w:pPr>
      <w:ind w:firstLine="420"/>
    </w:pPr>
  </w:style>
  <w:style w:type="character" w:customStyle="1" w:styleId="42">
    <w:name w:val="font31"/>
    <w:basedOn w:val="28"/>
    <w:qFormat/>
    <w:uiPriority w:val="0"/>
    <w:rPr>
      <w:rFonts w:hint="default" w:ascii="Times New Roman" w:hAnsi="Times New Roman" w:cs="Times New Roman"/>
      <w:color w:val="000000"/>
      <w:sz w:val="20"/>
      <w:szCs w:val="20"/>
      <w:u w:val="none"/>
    </w:rPr>
  </w:style>
  <w:style w:type="character" w:customStyle="1" w:styleId="43">
    <w:name w:val="font01"/>
    <w:basedOn w:val="28"/>
    <w:qFormat/>
    <w:uiPriority w:val="0"/>
    <w:rPr>
      <w:rFonts w:hint="eastAsia" w:ascii="宋体" w:hAnsi="宋体" w:eastAsia="宋体" w:cs="宋体"/>
      <w:color w:val="000000"/>
      <w:sz w:val="20"/>
      <w:szCs w:val="20"/>
      <w:u w:val="none"/>
    </w:rPr>
  </w:style>
  <w:style w:type="paragraph" w:customStyle="1" w:styleId="44">
    <w:name w:val="WPSOffice手动目录 1"/>
    <w:qFormat/>
    <w:uiPriority w:val="0"/>
    <w:rPr>
      <w:rFonts w:asciiTheme="minorHAnsi" w:hAnsiTheme="minorHAnsi" w:eastAsiaTheme="minorEastAsia" w:cstheme="minorBidi"/>
      <w:lang w:val="en-US" w:eastAsia="zh-CN" w:bidi="ar-SA"/>
    </w:rPr>
  </w:style>
  <w:style w:type="paragraph" w:customStyle="1" w:styleId="4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6">
    <w:name w:val="font11"/>
    <w:basedOn w:val="28"/>
    <w:qFormat/>
    <w:uiPriority w:val="0"/>
    <w:rPr>
      <w:rFonts w:hint="eastAsia" w:ascii="宋体" w:hAnsi="宋体" w:eastAsia="宋体" w:cs="宋体"/>
      <w:color w:val="000000"/>
      <w:sz w:val="20"/>
      <w:szCs w:val="20"/>
      <w:u w:val="none"/>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8">
    <w:name w:val="font21"/>
    <w:basedOn w:val="28"/>
    <w:qFormat/>
    <w:uiPriority w:val="0"/>
    <w:rPr>
      <w:rFonts w:hint="default" w:ascii="Times New Roman" w:hAnsi="Times New Roman" w:cs="Times New Roman"/>
      <w:color w:val="000000"/>
      <w:sz w:val="20"/>
      <w:szCs w:val="20"/>
      <w:u w:val="none"/>
    </w:rPr>
  </w:style>
  <w:style w:type="table" w:customStyle="1" w:styleId="49">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一级标题"/>
    <w:basedOn w:val="1"/>
    <w:next w:val="1"/>
    <w:qFormat/>
    <w:uiPriority w:val="0"/>
    <w:pPr>
      <w:keepNext/>
      <w:keepLines/>
      <w:pageBreakBefore/>
      <w:outlineLvl w:val="0"/>
    </w:pPr>
    <w:rPr>
      <w:rFonts w:ascii="方正小标宋_GBK" w:hAnsi="方正小标宋_GBK" w:eastAsia="黑体" w:cs="方正小标宋_GBK"/>
      <w:bCs/>
      <w:sz w:val="30"/>
    </w:rPr>
  </w:style>
  <w:style w:type="character" w:customStyle="1" w:styleId="52">
    <w:name w:val="标题 字符"/>
    <w:basedOn w:val="28"/>
    <w:link w:val="24"/>
    <w:qFormat/>
    <w:uiPriority w:val="0"/>
    <w:rPr>
      <w:rFonts w:cstheme="majorBidi"/>
      <w:b/>
      <w:bCs/>
      <w:kern w:val="2"/>
      <w:sz w:val="28"/>
      <w:szCs w:val="32"/>
    </w:rPr>
  </w:style>
  <w:style w:type="character" w:customStyle="1" w:styleId="53">
    <w:name w:val="未处理的提及1"/>
    <w:basedOn w:val="28"/>
    <w:semiHidden/>
    <w:unhideWhenUsed/>
    <w:qFormat/>
    <w:uiPriority w:val="99"/>
    <w:rPr>
      <w:color w:val="605E5C"/>
      <w:shd w:val="clear" w:color="auto" w:fill="E1DFDD"/>
    </w:rPr>
  </w:style>
  <w:style w:type="paragraph" w:customStyle="1" w:styleId="54">
    <w:name w:val="TOC Heading"/>
    <w:basedOn w:val="3"/>
    <w:next w:val="1"/>
    <w:unhideWhenUsed/>
    <w:qFormat/>
    <w:uiPriority w:val="39"/>
    <w:pPr>
      <w:pageBreakBefore w:val="0"/>
      <w:widowControl/>
      <w:spacing w:before="240" w:line="259" w:lineRule="auto"/>
      <w:ind w:firstLine="0" w:firstLineChars="0"/>
      <w:jc w:val="left"/>
      <w:outlineLvl w:val="9"/>
    </w:pPr>
    <w:rPr>
      <w:rFonts w:asciiTheme="majorHAnsi" w:hAnsiTheme="majorHAnsi" w:eastAsiaTheme="majorEastAsia" w:cstheme="majorBidi"/>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5C3CD-8A68-453C-A695-665BAF4472F3}">
  <ds:schemaRefs/>
</ds:datastoreItem>
</file>

<file path=docProps/app.xml><?xml version="1.0" encoding="utf-8"?>
<Properties xmlns="http://schemas.openxmlformats.org/officeDocument/2006/extended-properties" xmlns:vt="http://schemas.openxmlformats.org/officeDocument/2006/docPropsVTypes">
  <Template>Normal</Template>
  <Pages>47</Pages>
  <Words>3696</Words>
  <Characters>21070</Characters>
  <Lines>175</Lines>
  <Paragraphs>49</Paragraphs>
  <TotalTime>9</TotalTime>
  <ScaleCrop>false</ScaleCrop>
  <LinksUpToDate>false</LinksUpToDate>
  <CharactersWithSpaces>24717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2020-07-07T08:26:00Z</dcterms:created>
  <dc:creator>ljq</dc:creator>
  <cp:lastModifiedBy>46271</cp:lastModifiedBy>
  <cp:lastPrinted>2020-08-13T02:23:00Z</cp:lastPrinted>
  <dcterms:modified xsi:type="dcterms:W3CDTF">2020-10-27T02:00:03Z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